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市场担忧经济下行 铜价承压</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市场担忧经济下行 铜价承压</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8月5日，沪铜主力合约下跌1.44%，收于73700元/吨，持仓量18.3万手，较上一交易日增加0.18万手，成交量15.4万手，较上一交易日增加2.67万手。目前影响铜价的因素如下：</w:t>
                            </w:r>
                          </w:p>
                          <w:p w14:paraId="155C30C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宏观方面，人民币兑美元大幅升值。</w:t>
                            </w:r>
                          </w:p>
                          <w:p w14:paraId="3DE1615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供给方面，必和必拓旗下的埃斯孔迪达的工人拒绝了一项新的集体劳动合同。这为未来的罢工埋下了伏笔。这次共有2371名工人（约占工会成员的99.75%）投票支持罢工。2023年度，盛屯矿业铜产品产量10.22万金属吨，较上年增长76.98%，2024年，公司生产经营目标是实现铜产量15万金属吨，其中矿产铜不低于5万金属吨。中国6月铜矿砂及其精矿进口量为231.1万吨，根据SMM主要港口铜精矿到港量数据来预测，7月中国铜精矿进口量为236万吨，8月份为242万吨。8月国家对再生铜行业实施税收新政，主要取消各省当地政府向利废企业实行的税收返还和财政补贴政策，小部分再生铜杆企业担忧7月返税及补贴下发问题，相继开始减产甚至是停产，在原料采购上提高带票再生铜原料比例。据SMM数据调研，上周再生铜杆开工率为18.44%，环比下降5.4个百分点。</w:t>
                            </w:r>
                          </w:p>
                          <w:p w14:paraId="5DFFDFB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需求方面，空调排产出现了同比增长。2024年8月家用空调内销排产671.5万台，较去年同期内销实绩下降15.8%，9月内销排产596万台同比增长4.9%，10月内销排产499.8万台，同比下降1.4%。24年8月家用空调出口排产527.4万台，较去年同期出口实绩增长25.7%;9月出口排产497.6万台，同比增长15.5%;10月出口排产443万台，同比增长3.9%。</w:t>
                            </w:r>
                          </w:p>
                          <w:p w14:paraId="5905BA6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库存方面，8月5日，LME铜库存增加4850吨至251350吨，上期所仓单下降3901吨至197947吨。</w:t>
                            </w:r>
                          </w:p>
                          <w:p w14:paraId="6B5899A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展望后市，全球铜市增产令铜价承压。关注智利铜矿工人罢工及国内再生铜新政。</w:t>
                            </w:r>
                          </w:p>
                          <w:p w14:paraId="32EBAAA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2"/>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8月5日，沪铜主力合约下跌1.44%，收于73700元/吨，持仓量18.3万手，较上一交易日增加0.18万手，成交量15.4万手，较上一交易日增加2.67万手。目前影响铜价的因素如下：</w:t>
                      </w:r>
                    </w:p>
                    <w:p w14:paraId="155C30C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宏观方面，人民币兑美元大幅升值。</w:t>
                      </w:r>
                    </w:p>
                    <w:p w14:paraId="3DE1615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供给方面，必和必拓旗下的埃斯孔迪达的工人拒绝了一项新的集体劳动合同。这为未来的罢工埋下了伏笔。这次共有2371名工人（约占工会成员的99.75%）投票支持罢工。2023年度，盛屯矿业铜产品产量10.22万金属吨，较上年增长76.98%，2024年，公司生产经营目标是实现铜产量15万金属吨，其中矿产铜不低于5万金属吨。中国6月铜矿砂及其精矿进口量为231.1万吨，根据SMM主要港口铜精矿到港量数据来预测，7月中国铜精矿进口量为236万吨，8月份为242万吨。8月国家对再生铜行业实施税收新政，主要取消各省当地政府向利废企业实行的税收返还和财政补贴政策，小部分再生铜杆企业担忧7月返税及补贴下发问题，相继开始减产甚至是停产，在原料采购上提高带票再生铜原料比例。据SMM数据调研，上周再生铜杆开工率为18.44%，环比下降5.4个百分点。</w:t>
                      </w:r>
                    </w:p>
                    <w:p w14:paraId="5DFFDFB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需求方面，空调排产出现了同比增长。2024年8月家用空调内销排产671.5万台，较去年同期内销实绩下降15.8%，9月内销排产596万台同比增长4.9%，10月内销排产499.8万台，同比下降1.4%。24年8月家用空调出口排产527.4万台，较去年同期出口实绩增长25.7%;9月出口排产497.6万台，同比增长15.5%;10月出口排产443万台，同比增长3.9%。</w:t>
                      </w:r>
                    </w:p>
                    <w:p w14:paraId="5905BA6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库存方面，8月5日，LME铜库存增加4850吨至251350吨，上期所仓单下降3901吨至197947吨。</w:t>
                      </w:r>
                    </w:p>
                    <w:p w14:paraId="6B5899A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展望后市，全球铜市增产令铜价承压。关注智利铜矿工人罢工及国内再生铜新政。</w:t>
                      </w:r>
                    </w:p>
                    <w:p w14:paraId="32EBAAA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r>
                        <w:rPr>
                          <w:rFonts w:hint="eastAsia" w:cs="Times New Roman"/>
                          <w:sz w:val="22"/>
                          <w:szCs w:val="22"/>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cs="Times New Roman"/>
                          <w:sz w:val="22"/>
                          <w:szCs w:val="22"/>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2"/>
                          <w:szCs w:val="22"/>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6240"/>
      <w:bookmarkStart w:id="12" w:name="_Toc3290"/>
      <w:r>
        <w:rPr>
          <w:rFonts w:hint="eastAsia"/>
        </w:rPr>
        <w:t>联系电话：400-930-7770</w:t>
      </w:r>
      <w:bookmarkEnd w:id="10"/>
      <w:bookmarkEnd w:id="11"/>
      <w:bookmarkEnd w:id="12"/>
    </w:p>
    <w:p w14:paraId="75CC5BD9">
      <w:pPr>
        <w:pStyle w:val="5"/>
        <w:rPr>
          <w:rFonts w:hint="eastAsia"/>
        </w:rPr>
      </w:pPr>
      <w:bookmarkStart w:id="13" w:name="_Toc11652"/>
      <w:bookmarkStart w:id="14" w:name="_Toc26842"/>
      <w:bookmarkStart w:id="15" w:name="_Toc2021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134</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2024-08-06T01:23:30Z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