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国内铜市供需偏紧提振铜价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国内铜市供需偏紧提振铜价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1月8</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1月8</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1月8日，沪铜主力合约上涨0.01%，收于74480元/吨，持仓量14.1万手，较上一交易日减少0.49万手，成交量4.49万手，较上一交易日减少4.17万手。目前影响铜价的因素如下：</w:t>
                            </w:r>
                          </w:p>
                          <w:p w14:paraId="08540C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宏观方面，美元走强和美债收益率高位运行。</w:t>
                            </w:r>
                          </w:p>
                          <w:p w14:paraId="3F1757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2024年全年洛阳钼业铜金属产量超过65万吨，同比增长55%，超过此前市场预期。智利12月铜出口量为173,435吨，当月对中国出口铜59,430吨，较上月双双出现回升。智利12月铜矿石和精矿出口量为1,131,199吨，当月对中国出口铜矿石和精矿818,018吨，双双出现回落。</w:t>
                            </w:r>
                          </w:p>
                          <w:p w14:paraId="249DDB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2024年12月，乘用车新能源市场零售137.9万辆，同比增长46%，较上月同期增长10%，2024年以来累计零售1097.5万辆，同比增长42%。2024年12月，全国乘用车厂商新能源批发150万辆，同比增长35%，较上月同期增长5%，2024年以来累计批发1221.8万辆，同比增长38%。电解铜市场方面，上海地区主流平水货源流通紧张，随着价格重心再度上移，下游入市接货需求较为一般，现货成交氛围相对低迷。广东现货供应紧张致使持货商捂货惜售，整体需求表现一般。市场呈现供需双弱局面。天津地区订单量逐渐减少，下游企业需求不佳。重庆地区市场流通现货继续减少，成交稀少。</w:t>
                            </w:r>
                          </w:p>
                          <w:p w14:paraId="1F9270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库存方面，1月8日，LME铜库存下降1450吨至265700吨，上期所铜仓单下降801吨至13949吨。</w:t>
                            </w:r>
                          </w:p>
                          <w:p w14:paraId="2F6CC4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展望后市，中期铜矿供应短缺对铜价构成支撑，但美债收益率高位运行及美国将对中国商品提高关税均对铜价构成不利影响。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1月8日，沪铜主力合约上涨0.01%，收于74480元/吨，持仓量14.1万手，较上一交易日减少0.49万手，成交量4.49万手，较上一交易日减少4.17万手。目前影响铜价的因素如下：</w:t>
                      </w:r>
                    </w:p>
                    <w:p w14:paraId="08540C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宏观方面，美元走强和美债收益率高位运行。</w:t>
                      </w:r>
                    </w:p>
                    <w:p w14:paraId="3F1757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2024年全年洛阳钼业铜金属产量超过65万吨，同比增长55%，超过此前市场预期。智利12月铜出口量为173,435吨，当月对中国出口铜59,430吨，较上月双双出现回升。智利12月铜矿石和精矿出口量为1,131,199吨，当月对中国出口铜矿石和精矿818,018吨，双双出现回落。</w:t>
                      </w:r>
                    </w:p>
                    <w:p w14:paraId="249DDB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2024年12月，乘用车新能源市场零售137.9万辆，同比增长46%，较上月同期增长10%，2024年以来累计零售1097.5万辆，同比增长42%。2024年12月，全国乘用车厂商新能源批发150万辆，同比增长35%，较上月同期增长5%，2024年以来累计批发1221.8万辆，同比增长38%。电解铜市场方面，上海地区主流平水货源流通紧张，随着价格重心再度上移，下游入市接货需求较为一般，现货成交氛围相对低迷。广东现货供应紧张致使持货商捂货惜售，整体需求表现一般。市场呈现供需双弱局面。天津地区订单量逐渐减少，下游企业需求不佳。重庆地区市场流通现货继续减少，成交稀少。</w:t>
                      </w:r>
                    </w:p>
                    <w:p w14:paraId="1F9270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库存方面，1月8日，LME铜库存下降1450吨至265700吨，上期所铜仓单下降801吨至13949吨。</w:t>
                      </w:r>
                    </w:p>
                    <w:p w14:paraId="2F6CC4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展望后市，中期铜矿供应短缺对铜价构成支撑，但美债收益率高位运行及美国将对中国商品提高关税均对铜价构成不利影响。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14215"/>
      <w:bookmarkStart w:id="2" w:name="_Toc28347"/>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7432"/>
      <w:bookmarkStart w:id="4" w:name="_Toc6507"/>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28434"/>
      <w:bookmarkStart w:id="12" w:name="_Toc6240"/>
      <w:r>
        <w:rPr>
          <w:rFonts w:hint="eastAsia"/>
        </w:rPr>
        <w:t>联系电话：400-930-7770</w:t>
      </w:r>
      <w:bookmarkEnd w:id="10"/>
      <w:bookmarkEnd w:id="11"/>
      <w:bookmarkEnd w:id="12"/>
    </w:p>
    <w:p w14:paraId="75CC5BD9">
      <w:pPr>
        <w:pStyle w:val="5"/>
        <w:rPr>
          <w:rFonts w:hint="eastAsia"/>
        </w:rPr>
      </w:pPr>
      <w:bookmarkStart w:id="13" w:name="_Toc11652"/>
      <w:bookmarkStart w:id="14" w:name="_Toc20212"/>
      <w:bookmarkStart w:id="15" w:name="_Toc20314"/>
      <w:bookmarkStart w:id="16" w:name="_Toc2684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2E05800"/>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242E6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0D49E5"/>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0B067A"/>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277B10"/>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916EAF"/>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006484"/>
    <w:rsid w:val="411205BF"/>
    <w:rsid w:val="411370F9"/>
    <w:rsid w:val="415435C6"/>
    <w:rsid w:val="41557D0E"/>
    <w:rsid w:val="41596145"/>
    <w:rsid w:val="415A055F"/>
    <w:rsid w:val="41762F48"/>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0486F"/>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8555E5"/>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6907551"/>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36973"/>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80</Words>
  <Characters>80</Characters>
  <Lines>11</Lines>
  <Paragraphs>3</Paragraphs>
  <TotalTime>135</TotalTime>
  <ScaleCrop>false</ScaleCrop>
  <LinksUpToDate>false</LinksUpToDate>
  <CharactersWithSpaces>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2025-01-09T01:08:54Z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7D423E5969CE4D538646A08EBA32B7B1_13</vt:lpwstr>
  </property>
  <property fmtid="{D5CDD505-2E9C-101B-9397-08002B2CF9AE}" pid="4" name="KSOTemplateDocerSaveRecord">
    <vt:lpwstr>eyJoZGlkIjoiNTVkYmJlMDI0NGZmZTdiNGM0Yzc1MGZlYmIzZTBlNmQiLCJ1c2VySWQiOiI2MzYwMDEyNzgifQ==</vt:lpwstr>
  </property>
</Properties>
</file>