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通胀预期升温提振铜价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通胀预期升温提振铜价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1月10</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1月10</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1月10日，沪铜主力合约上涨0.47%，收于75270元/吨，持仓量13.5万手，较上一交易日减少0.71万手，成交量5.48万手，较上一交易日减少0.04万手。目前影响铜价的因素如下：</w:t>
                            </w:r>
                          </w:p>
                          <w:p w14:paraId="6AB61112">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供</w:t>
                            </w:r>
                            <w:r>
                              <w:rPr>
                                <w:rFonts w:hint="eastAsia" w:ascii="Calibri" w:hAnsi="Calibri" w:eastAsia="楷体" w:cs="Times New Roman"/>
                                <w:kern w:val="2"/>
                                <w:sz w:val="24"/>
                                <w:szCs w:val="24"/>
                                <w:lang w:val="en-US" w:eastAsia="zh-CN" w:bidi="ar-SA"/>
                              </w:rPr>
                              <w:t>给方面，卡莫阿–卡库拉2024年再创纪录共生产43.7万吨铜，同比增长12%。2025年的精矿含铜指导量将达到52-58万吨。高于2024年43.7万吨的产量。</w:t>
                            </w:r>
                          </w:p>
                          <w:p w14:paraId="6E7B3A33">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需求方面，1月10日当周再生铜杆的开工率达到24.92%，环比下降上升3.18个百分点，同比下降12.82个百分点。SMM铜线缆企业开工率为69.31%，环比下降8.59个百分点，较去年同期（24.1.5-24.1.11）低9.1个百分点。</w:t>
                            </w:r>
                          </w:p>
                          <w:p w14:paraId="01EA09C3">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库存方面，1月10日，上期所周度铜仓单下降5554吨至12540吨，周度铜期货库存下降4496吨至78678吨。</w:t>
                            </w:r>
                          </w:p>
                          <w:p w14:paraId="19858C0F">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展望后市，近期铜市供需偏紧提振铜价，警惕逼仓风险。同时需警惕1月20日美国政府对中国商品加征关税对铜价的负面影响。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1月10日，沪铜主力合约上涨0.47%，收于75270元/吨，持仓量13.5万手，较上一交易日减少0.71万手，成交量5.48万手，较上一交易日减少0.04万手。目前影响铜价的因素如下：</w:t>
                      </w:r>
                    </w:p>
                    <w:p w14:paraId="6AB61112">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供</w:t>
                      </w:r>
                      <w:r>
                        <w:rPr>
                          <w:rFonts w:hint="eastAsia" w:ascii="Calibri" w:hAnsi="Calibri" w:eastAsia="楷体" w:cs="Times New Roman"/>
                          <w:kern w:val="2"/>
                          <w:sz w:val="24"/>
                          <w:szCs w:val="24"/>
                          <w:lang w:val="en-US" w:eastAsia="zh-CN" w:bidi="ar-SA"/>
                        </w:rPr>
                        <w:t>给方面，卡莫阿–卡库拉2024年再创纪录共生产43.7万吨铜，同比增长12%。2025年的精矿含铜指导量将达到52-58万吨。高于2024年43.7万吨的产量。</w:t>
                      </w:r>
                    </w:p>
                    <w:p w14:paraId="6E7B3A33">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需求方面，1月10日当周再生铜杆的开工率达到24.92%，环比下降上升3.18个百分点，同比下降12.82个百分点。SMM铜线缆企业开工率为69.31%，环比下降8.59个百分点，较去年同期（24.1.5-24.1.11）低9.1个百分点。</w:t>
                      </w:r>
                    </w:p>
                    <w:p w14:paraId="01EA09C3">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库存方面，1月10日，上期所周度铜仓单下降5554吨至12540吨，周度铜期货库存下降4496吨至78678吨。</w:t>
                      </w:r>
                    </w:p>
                    <w:p w14:paraId="19858C0F">
                      <w:pPr>
                        <w:pStyle w:val="18"/>
                        <w:keepNext w:val="0"/>
                        <w:keepLines w:val="0"/>
                        <w:widowControl/>
                        <w:suppressLineNumbers w:val="0"/>
                        <w:spacing w:before="0" w:beforeAutospacing="0" w:after="160" w:afterAutospacing="0" w:line="360" w:lineRule="auto"/>
                        <w:ind w:left="0" w:right="0" w:firstLine="420"/>
                        <w:jc w:val="both"/>
                        <w:rPr>
                          <w:rFonts w:hint="eastAsia" w:ascii="Calibri" w:hAnsi="Calibri" w:eastAsia="楷体" w:cs="Times New Roman"/>
                          <w:kern w:val="2"/>
                          <w:sz w:val="24"/>
                          <w:szCs w:val="24"/>
                          <w:lang w:val="en-US" w:eastAsia="zh-CN" w:bidi="ar-SA"/>
                        </w:rPr>
                      </w:pPr>
                      <w:r>
                        <w:rPr>
                          <w:rFonts w:hint="eastAsia" w:ascii="Calibri" w:hAnsi="Calibri" w:eastAsia="楷体" w:cs="Times New Roman"/>
                          <w:kern w:val="2"/>
                          <w:sz w:val="24"/>
                          <w:szCs w:val="24"/>
                          <w:lang w:val="en-US" w:eastAsia="zh-CN" w:bidi="ar-SA"/>
                        </w:rPr>
                        <w:t>展望后市，近期铜市供需偏紧提振铜价，警惕逼仓风险。同时需警惕1月20日美国政府对中国商品加征关税对铜价的负面影响。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7432"/>
      <w:bookmarkStart w:id="4" w:name="_Toc6507"/>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28434"/>
      <w:bookmarkStart w:id="12" w:name="_Toc6240"/>
      <w:r>
        <w:rPr>
          <w:rFonts w:hint="eastAsia"/>
        </w:rPr>
        <w:t>联系电话：400-930-7770</w:t>
      </w:r>
      <w:bookmarkEnd w:id="10"/>
      <w:bookmarkEnd w:id="11"/>
      <w:bookmarkEnd w:id="12"/>
    </w:p>
    <w:p w14:paraId="75CC5BD9">
      <w:pPr>
        <w:pStyle w:val="5"/>
        <w:rPr>
          <w:rFonts w:hint="eastAsia"/>
        </w:rPr>
      </w:pPr>
      <w:bookmarkStart w:id="13" w:name="_Toc26842"/>
      <w:bookmarkStart w:id="14" w:name="_Toc20212"/>
      <w:bookmarkStart w:id="15" w:name="_Toc1165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 w:name="方正标语体">
    <w:panose1 w:val="0201060001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MS Gothic">
    <w:panose1 w:val="020B0609070205080204"/>
    <w:charset w:val="80"/>
    <w:family w:val="auto"/>
    <w:pitch w:val="default"/>
    <w:sig w:usb0="E00002FF" w:usb1="6AC7FDFB" w:usb2="08000012" w:usb3="00000000" w:csb0="4002009F" w:csb1="DFD70000"/>
  </w:font>
  <w:font w:name="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Cambria Math">
    <w:panose1 w:val="02040503050406030204"/>
    <w:charset w:val="00"/>
    <w:family w:val="auto"/>
    <w:pitch w:val="default"/>
    <w:sig w:usb0="E00006FF" w:usb1="420024FF" w:usb2="02000000" w:usb3="00000000" w:csb0="2000019F" w:csb1="00000000"/>
  </w:font>
  <w:font w:name="Cascadia Code Light">
    <w:panose1 w:val="020B0609020000020004"/>
    <w:charset w:val="00"/>
    <w:family w:val="auto"/>
    <w:pitch w:val="default"/>
    <w:sig w:usb0="A10002FF" w:usb1="4000F9FB" w:usb2="00040000" w:usb3="00000000" w:csb0="6000019F" w:csb1="DFD70000"/>
  </w:font>
  <w:font w:name="Cascadia Mono SemiBold">
    <w:panose1 w:val="020B0609020000020004"/>
    <w:charset w:val="00"/>
    <w:family w:val="auto"/>
    <w:pitch w:val="default"/>
    <w:sig w:usb0="A10002FF" w:usb1="4000F9FB" w:usb2="00040000" w:usb3="00000000" w:csb0="6000019F" w:csb1="DFD70000"/>
  </w:font>
  <w:font w:name="Gadugi">
    <w:panose1 w:val="020B0502040204020203"/>
    <w:charset w:val="00"/>
    <w:family w:val="auto"/>
    <w:pitch w:val="default"/>
    <w:sig w:usb0="80000003" w:usb1="02000000" w:usb2="00003000" w:usb3="00000000" w:csb0="00000001" w:csb1="00000000"/>
  </w:font>
  <w:font w:name="Microsoft New Tai Lue">
    <w:panose1 w:val="020B0502040204020203"/>
    <w:charset w:val="00"/>
    <w:family w:val="auto"/>
    <w:pitch w:val="default"/>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2E05800"/>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5E3817"/>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242E6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0D49E5"/>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0B067A"/>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277B10"/>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916EAF"/>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006484"/>
    <w:rsid w:val="411205BF"/>
    <w:rsid w:val="411370F9"/>
    <w:rsid w:val="415435C6"/>
    <w:rsid w:val="41557D0E"/>
    <w:rsid w:val="41596145"/>
    <w:rsid w:val="415A055F"/>
    <w:rsid w:val="41762F48"/>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0486F"/>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8555E5"/>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6907551"/>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36973"/>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207</TotalTime>
  <ScaleCrop>false</ScaleCrop>
  <LinksUpToDate>false</LinksUpToDate>
  <CharactersWithSpaces>1818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微信用户</cp:lastModifiedBy>
  <dcterms:modified xsi:type="dcterms:W3CDTF">2025-01-13T01:24:24Z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7783BE28F1904C188A94934E093206D8_13</vt:lpwstr>
  </property>
  <property fmtid="{D5CDD505-2E9C-101B-9397-08002B2CF9AE}" pid="4" name="KSOTemplateDocerSaveRecord">
    <vt:lpwstr>eyJoZGlkIjoiMThkMzIzOTQ2OGJkZGMzOGQwMDQ1MjA3MjQxYjI0YzQiLCJ1c2VySWQiOiIxMjMyMDE5OTUxIn0=</vt:lpwstr>
  </property>
</Properties>
</file>