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rPr>
      </w:pPr>
      <w:r>
        <mc:AlternateContent>
          <mc:Choice Requires="wps">
            <w:drawing>
              <wp:anchor distT="0" distB="0" distL="114300" distR="114300" simplePos="0" relativeHeight="251670528" behindDoc="0" locked="0" layoutInCell="1" allowOverlap="1">
                <wp:simplePos x="0" y="0"/>
                <wp:positionH relativeFrom="column">
                  <wp:posOffset>1577340</wp:posOffset>
                </wp:positionH>
                <wp:positionV relativeFrom="paragraph">
                  <wp:posOffset>119380</wp:posOffset>
                </wp:positionV>
                <wp:extent cx="4998085" cy="680085"/>
                <wp:effectExtent l="0" t="0" r="0" b="0"/>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98085" cy="680085"/>
                        </a:xfrm>
                        <a:prstGeom prst="rect">
                          <a:avLst/>
                        </a:prstGeom>
                        <a:noFill/>
                        <a:ln w="9525">
                          <a:noFill/>
                          <a:miter lim="800000"/>
                        </a:ln>
                        <a:effectLst/>
                      </wps:spPr>
                      <wps:txbx>
                        <w:txbxContent>
                          <w:p>
                            <w:pPr>
                              <w:pStyle w:val="19"/>
                              <w:rPr>
                                <w:rFonts w:hint="default" w:eastAsia="思源黑体 CN Bold"/>
                                <w:color w:val="C00000"/>
                                <w:lang w:val="en-US" w:eastAsia="zh-CN"/>
                              </w:rPr>
                            </w:pPr>
                            <w:r>
                              <w:rPr>
                                <w:rFonts w:hint="eastAsia"/>
                                <w:color w:val="C00000"/>
                                <w:lang w:val="en-US" w:eastAsia="zh-CN"/>
                              </w:rPr>
                              <w:t>美国制造业PMI创2年新低对铜价不利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4.2pt;margin-top:9.4pt;height:53.55pt;width:393.55pt;z-index:251670528;mso-width-relative:page;mso-height-relative:page;" filled="f" stroked="f" coordsize="21600,21600" o:gfxdata="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mE+fNgAAAALAQAADwAAAAAAAAABACAAAAAiAAAAZHJzL2Rvd25yZXYueG1sUEsBAhQAFAAA&#10;AAgAh07iQMO/hhAoAgAAOAQAAA4AAAAAAAAAAQAgAAAAJwEAAGRycy9lMm9Eb2MueG1sUEsFBgAA&#10;AAAGAAYAWQEAAMEFAAAAAA==&#10;">
                <v:fill on="f" focussize="0,0"/>
                <v:stroke on="f" miterlimit="8" joinstyle="miter"/>
                <v:imagedata o:title=""/>
                <o:lock v:ext="edit" aspectratio="f"/>
                <v:textbox>
                  <w:txbxContent>
                    <w:p>
                      <w:pPr>
                        <w:pStyle w:val="19"/>
                        <w:rPr>
                          <w:rFonts w:hint="default" w:eastAsia="思源黑体 CN Bold"/>
                          <w:color w:val="C00000"/>
                          <w:lang w:val="en-US" w:eastAsia="zh-CN"/>
                        </w:rPr>
                      </w:pPr>
                      <w:r>
                        <w:rPr>
                          <w:rFonts w:hint="eastAsia"/>
                          <w:color w:val="C00000"/>
                          <w:lang w:val="en-US" w:eastAsia="zh-CN"/>
                        </w:rPr>
                        <w:t>美国制造业PMI创2年新低对铜价不利</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3378200</wp:posOffset>
                </wp:positionH>
                <wp:positionV relativeFrom="paragraph">
                  <wp:posOffset>-474980</wp:posOffset>
                </wp:positionV>
                <wp:extent cx="2867660" cy="447675"/>
                <wp:effectExtent l="0" t="0" r="0" b="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660" cy="447675"/>
                        </a:xfrm>
                        <a:prstGeom prst="rect">
                          <a:avLst/>
                        </a:prstGeom>
                        <a:noFill/>
                        <a:ln w="9525">
                          <a:noFill/>
                          <a:miter lim="800000"/>
                        </a:ln>
                        <a:effectLst/>
                      </wps:spPr>
                      <wps:txbx>
                        <w:txbxContent>
                          <w:p>
                            <w:pPr>
                              <w:pStyle w:val="7"/>
                            </w:pPr>
                            <w:r>
                              <w:rPr>
                                <w:rFonts w:hint="eastAsia"/>
                              </w:rPr>
                              <w:t>有色金属丨</w:t>
                            </w:r>
                            <w:r>
                              <w:rPr>
                                <w:rFonts w:hint="eastAsia"/>
                                <w:lang w:val="en-US" w:eastAsia="zh-CN"/>
                              </w:rPr>
                              <w:t>日</w:t>
                            </w:r>
                            <w:r>
                              <w:rPr>
                                <w:rFonts w:hint="eastAsia"/>
                              </w:rPr>
                              <w:t>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6pt;margin-top:-37.4pt;height:35.25pt;width:225.8pt;z-index:251671552;mso-width-relative:page;mso-height-relative:page;" filled="f" stroked="f" coordsize="21600,21600" o:gfxdata="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FU5Y/YAAAACgEAAA8AAAAAAAAAAQAgAAAAIgAAAGRycy9kb3ducmV2LnhtbFBLAQIUABQA&#10;AAAIAIdO4kCD4EcoKQIAADgEAAAOAAAAAAAAAAEAIAAAACcBAABkcnMvZTJvRG9jLnhtbFBLBQYA&#10;AAAABgAGAFkBAADCBQAAAAA=&#10;">
                <v:fill on="f" focussize="0,0"/>
                <v:stroke on="f" miterlimit="8" joinstyle="miter"/>
                <v:imagedata o:title=""/>
                <o:lock v:ext="edit" aspectratio="f"/>
                <v:textbox>
                  <w:txbxContent>
                    <w:p>
                      <w:pPr>
                        <w:pStyle w:val="7"/>
                      </w:pPr>
                      <w:r>
                        <w:rPr>
                          <w:rFonts w:hint="eastAsia"/>
                        </w:rPr>
                        <w:t>有色金属丨</w:t>
                      </w:r>
                      <w:r>
                        <w:rPr>
                          <w:rFonts w:hint="eastAsia"/>
                          <w:lang w:val="en-US" w:eastAsia="zh-CN"/>
                        </w:rPr>
                        <w:t>日</w:t>
                      </w:r>
                      <w:r>
                        <w:rPr>
                          <w:rFonts w:hint="eastAsia"/>
                        </w:rPr>
                        <w:t>报</w:t>
                      </w:r>
                    </w:p>
                  </w:txbxContent>
                </v:textbox>
              </v:shape>
            </w:pict>
          </mc:Fallback>
        </mc:AlternateContent>
      </w:r>
      <w:r>
        <w:rPr>
          <w:sz w:val="21"/>
        </w:rPr>
        <w:drawing>
          <wp:anchor distT="0" distB="0" distL="114300" distR="114300" simplePos="0" relativeHeight="251662336" behindDoc="0" locked="0" layoutInCell="1" allowOverlap="1">
            <wp:simplePos x="0" y="0"/>
            <wp:positionH relativeFrom="column">
              <wp:posOffset>-577850</wp:posOffset>
            </wp:positionH>
            <wp:positionV relativeFrom="paragraph">
              <wp:posOffset>-537210</wp:posOffset>
            </wp:positionV>
            <wp:extent cx="2377440" cy="591820"/>
            <wp:effectExtent l="0" t="0" r="0" b="17780"/>
            <wp:wrapNone/>
            <wp:docPr id="1" name="图片 10" descr="E:\公司\所需\广金期货.png广金期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E:\公司\所需\广金期货.png广金期货"/>
                    <pic:cNvPicPr>
                      <a:picLocks noChangeAspect="1"/>
                    </pic:cNvPicPr>
                  </pic:nvPicPr>
                  <pic:blipFill>
                    <a:blip r:embed="rId12"/>
                    <a:stretch>
                      <a:fillRect/>
                    </a:stretch>
                  </pic:blipFill>
                  <pic:spPr>
                    <a:xfrm>
                      <a:off x="0" y="0"/>
                      <a:ext cx="2377440" cy="59182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-709295</wp:posOffset>
                </wp:positionH>
                <wp:positionV relativeFrom="paragraph">
                  <wp:posOffset>78105</wp:posOffset>
                </wp:positionV>
                <wp:extent cx="2279650" cy="726440"/>
                <wp:effectExtent l="0" t="0" r="6350" b="16510"/>
                <wp:wrapNone/>
                <wp:docPr id="3" name="矩形 3"/>
                <wp:cNvGraphicFramePr/>
                <a:graphic xmlns:a="http://schemas.openxmlformats.org/drawingml/2006/main">
                  <a:graphicData uri="http://schemas.microsoft.com/office/word/2010/wordprocessingShape">
                    <wps:wsp>
                      <wps:cNvSpPr/>
                      <wps:spPr>
                        <a:xfrm flipV="1">
                          <a:off x="0" y="0"/>
                          <a:ext cx="2279650" cy="726440"/>
                        </a:xfrm>
                        <a:prstGeom prst="rect">
                          <a:avLst/>
                        </a:prstGeom>
                        <a:solidFill>
                          <a:srgbClr val="F2F2F2">
                            <a:lumMod val="95000"/>
                          </a:srgbClr>
                        </a:solidFill>
                        <a:ln w="12700" cap="flat" cmpd="sng" algn="ctr">
                          <a:noFill/>
                          <a:prstDash val="solid"/>
                          <a:miter lim="800000"/>
                        </a:ln>
                        <a:effectLst/>
                      </wps:spPr>
                      <wps:txbx>
                        <w:txbxContent>
                          <w:p>
                            <w:pPr>
                              <w:jc w:val="center"/>
                              <w:rPr>
                                <w:rFonts w:hint="eastAsia" w:eastAsia="宋体"/>
                              </w:rP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5.85pt;margin-top:6.15pt;height:57.2pt;width:179.5pt;z-index:251661312;v-text-anchor:middle;mso-width-relative:page;mso-height-relative:page;" fillcolor="#E6E6E6" filled="t" stroked="f" coordsize="21600,21600" o:gfxdata="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debCtsA&#10;AAALAQAADwAAAAAAAAABACAAAAAiAAAAZHJzL2Rvd25yZXYueG1sUEsBAhQAFAAAAAgAh07iQO9j&#10;PWmOAgAAEAUAAA4AAAAAAAAAAQAgAAAAKgEAAGRycy9lMm9Eb2MueG1sUEsFBgAAAAAGAAYAWQEA&#10;ACoGAAAAAA==&#10;">
                <v:fill on="t" focussize="0,0"/>
                <v:stroke on="f" weight="1pt" miterlimit="8" joinstyle="miter"/>
                <v:imagedata o:title=""/>
                <o:lock v:ext="edit" aspectratio="f"/>
                <v:textbox>
                  <w:txbxContent>
                    <w:p>
                      <w:pPr>
                        <w:jc w:val="center"/>
                        <w:rPr>
                          <w:rFonts w:hint="eastAsia" w:eastAsia="宋体"/>
                        </w:rPr>
                      </w:pPr>
                      <w:r>
                        <w:rPr>
                          <w:rFonts w:hint="eastAsia"/>
                        </w:rPr>
                        <w:t xml:space="preserve"> </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81915</wp:posOffset>
                </wp:positionV>
                <wp:extent cx="7593330" cy="7620"/>
                <wp:effectExtent l="0" t="0" r="0" b="0"/>
                <wp:wrapNone/>
                <wp:docPr id="31" name="直接连接符 31"/>
                <wp:cNvGraphicFramePr/>
                <a:graphic xmlns:a="http://schemas.openxmlformats.org/drawingml/2006/main">
                  <a:graphicData uri="http://schemas.microsoft.com/office/word/2010/wordprocessingShape">
                    <wps:wsp>
                      <wps:cNvCnPr/>
                      <wps:spPr>
                        <a:xfrm>
                          <a:off x="2712085" y="2302510"/>
                          <a:ext cx="7593330" cy="7620"/>
                        </a:xfrm>
                        <a:prstGeom prst="line">
                          <a:avLst/>
                        </a:prstGeom>
                        <a:noFill/>
                        <a:ln w="12700" cap="flat" cmpd="dbl" algn="ctr">
                          <a:solidFill>
                            <a:srgbClr val="7F7F7F">
                              <a:lumMod val="50000"/>
                            </a:srgbClr>
                          </a:solidFill>
                          <a:prstDash val="solid"/>
                          <a:miter lim="800000"/>
                        </a:ln>
                        <a:effectLst/>
                      </wps:spPr>
                      <wps:bodyPr/>
                    </wps:wsp>
                  </a:graphicData>
                </a:graphic>
              </wp:anchor>
            </w:drawing>
          </mc:Choice>
          <mc:Fallback>
            <w:pict>
              <v:line id="_x0000_s1026" o:spid="_x0000_s1026" o:spt="20" style="position:absolute;left:0pt;margin-left:-53.65pt;margin-top:6.45pt;height:0.6pt;width:597.9pt;z-index:251663360;mso-width-relative:page;mso-height-relative:page;" filled="f" stroked="t" coordsize="21600,21600" o:gfxdata="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tz1Z2wAAAAsBAAAPAAAAAAAAAAEA&#10;IAAAACIAAABkcnMvZG93bnJldi54bWxQSwECFAAUAAAACACHTuJATY15awwCAADzAwAADgAAAAAA&#10;AAABACAAAAAqAQAAZHJzL2Uyb0RvYy54bWxQSwUGAAAAAAYABgBZAQAAqAUAAAAA&#10;">
                <v:fill on="f" focussize="0,0"/>
                <v:stroke weight="1pt" color="#404040" linestyle="thinThin" miterlimit="8" joinstyle="miter"/>
                <v:imagedata o:title=""/>
                <o:lock v:ext="edit" aspectratio="f"/>
              </v:line>
            </w:pict>
          </mc:Fallback>
        </mc:AlternateContent>
      </w:r>
      <w:r>
        <w:rPr>
          <w:rFonts w:hint="eastAsia"/>
        </w:rPr>
        <w:t xml:space="preserve">        </w:t>
      </w:r>
      <w:bookmarkStart w:id="25" w:name="_GoBack"/>
      <w:bookmarkEnd w:id="25"/>
    </w:p>
    <w:p>
      <w:pPr>
        <w:pStyle w:val="37"/>
        <w:keepNext w:val="0"/>
        <w:keepLines w:val="0"/>
        <w:pageBreakBefore w:val="0"/>
        <w:widowControl/>
        <w:tabs>
          <w:tab w:val="right" w:leader="dot" w:pos="9746"/>
        </w:tabs>
        <w:kinsoku/>
        <w:wordWrap/>
        <w:overflowPunct/>
        <w:topLinePunct w:val="0"/>
        <w:autoSpaceDE/>
        <w:autoSpaceDN/>
        <w:bidi w:val="0"/>
        <w:adjustRightInd/>
        <w:snapToGrid/>
        <w:spacing w:line="288" w:lineRule="auto"/>
        <w:ind w:left="0" w:leftChars="0" w:firstLine="0" w:firstLineChars="0"/>
        <w:textAlignment w:val="auto"/>
        <w:rPr>
          <w:rFonts w:hint="eastAsia" w:ascii="楷体" w:hAnsi="楷体" w:eastAsia="楷体" w:cs="楷体"/>
          <w:sz w:val="24"/>
          <w:szCs w:val="24"/>
        </w:rPr>
      </w:pPr>
      <w:r>
        <w:rPr>
          <w:sz w:val="21"/>
        </w:rPr>
        <mc:AlternateContent>
          <mc:Choice Requires="wps">
            <w:drawing>
              <wp:anchor distT="0" distB="0" distL="114300" distR="114300" simplePos="0" relativeHeight="251667456" behindDoc="0" locked="0" layoutInCell="1" allowOverlap="1">
                <wp:simplePos x="0" y="0"/>
                <wp:positionH relativeFrom="column">
                  <wp:posOffset>-554355</wp:posOffset>
                </wp:positionH>
                <wp:positionV relativeFrom="paragraph">
                  <wp:posOffset>4424045</wp:posOffset>
                </wp:positionV>
                <wp:extent cx="1902460" cy="17278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2460" cy="1849755"/>
                        </a:xfrm>
                        <a:prstGeom prst="rect">
                          <a:avLst/>
                        </a:prstGeom>
                        <a:noFill/>
                        <a:ln w="9525">
                          <a:noFill/>
                          <a:miter lim="800000"/>
                        </a:ln>
                        <a:effectLst/>
                      </wps:spPr>
                      <wps:txbx>
                        <w:txbxContent>
                          <w:tbl>
                            <w:tblPr>
                              <w:tblStyle w:val="21"/>
                              <w:tblW w:w="0" w:type="auto"/>
                              <w:tblInd w:w="0" w:type="dxa"/>
                              <w:tblLayout w:type="autofit"/>
                              <w:tblCellMar>
                                <w:top w:w="0" w:type="dxa"/>
                                <w:left w:w="108" w:type="dxa"/>
                                <w:bottom w:w="0" w:type="dxa"/>
                                <w:right w:w="108" w:type="dxa"/>
                              </w:tblCellMar>
                            </w:tblPr>
                            <w:tblGrid>
                              <w:gridCol w:w="2909"/>
                            </w:tblGrid>
                            <w:tr>
                              <w:tc>
                                <w:tcPr>
                                  <w:tcW w:w="2888" w:type="dxa"/>
                                  <w:noWrap w:val="0"/>
                                  <w:vAlign w:val="top"/>
                                </w:tcPr>
                                <w:p>
                                  <w:pPr>
                                    <w:pStyle w:val="6"/>
                                    <w:rPr>
                                      <w:rFonts w:hint="eastAsia"/>
                                      <w:b/>
                                      <w:color w:val="C00000"/>
                                    </w:rPr>
                                  </w:pPr>
                                  <w:r>
                                    <w:rPr>
                                      <w:rFonts w:hint="eastAsia"/>
                                      <w:color w:val="C00000"/>
                                    </w:rPr>
                                    <w:t>相关图表</w:t>
                                  </w:r>
                                </w:p>
                              </w:tc>
                            </w:tr>
                            <w:tr>
                              <w:trPr>
                                <w:trHeight w:val="1909" w:hRule="atLeast"/>
                              </w:trPr>
                              <w:tc>
                                <w:tcPr>
                                  <w:tcW w:w="2888" w:type="dxa"/>
                                  <w:noWrap w:val="0"/>
                                  <w:vAlign w:val="top"/>
                                </w:tcPr>
                                <w:p>
                                  <w:pPr>
                                    <w:rPr>
                                      <w:rFonts w:hint="eastAsia" w:ascii="思源黑体 CN Heavy" w:hAnsi="思源黑体 CN Heavy" w:eastAsia="思源黑体 CN Heavy" w:cs="思源黑体 CN Heavy"/>
                                      <w:b/>
                                      <w:color w:val="C00000"/>
                                      <w:spacing w:val="4"/>
                                      <w:sz w:val="28"/>
                                      <w:szCs w:val="28"/>
                                    </w:rPr>
                                  </w:pPr>
                                  <w:r>
                                    <w:drawing>
                                      <wp:inline distT="0" distB="0" distL="114300" distR="114300">
                                        <wp:extent cx="1703705" cy="1146175"/>
                                        <wp:effectExtent l="0" t="0" r="10795" b="1587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3"/>
                                                <a:stretch>
                                                  <a:fillRect/>
                                                </a:stretch>
                                              </pic:blipFill>
                                              <pic:spPr>
                                                <a:xfrm>
                                                  <a:off x="0" y="0"/>
                                                  <a:ext cx="1703705" cy="1146175"/>
                                                </a:xfrm>
                                                <a:prstGeom prst="rect">
                                                  <a:avLst/>
                                                </a:prstGeom>
                                                <a:noFill/>
                                                <a:ln>
                                                  <a:noFill/>
                                                </a:ln>
                                              </pic:spPr>
                                            </pic:pic>
                                          </a:graphicData>
                                        </a:graphic>
                                      </wp:inline>
                                    </w:drawing>
                                  </w:r>
                                </w:p>
                              </w:tc>
                            </w:tr>
                          </w:tbl>
                          <w:p>
                            <w:pPr>
                              <w:ind w:firstLine="576"/>
                              <w:rPr>
                                <w:rFonts w:ascii="楷体" w:hAnsi="楷体"/>
                                <w:bCs/>
                                <w:color w:val="3F3F3F"/>
                                <w:spacing w:val="4"/>
                                <w:sz w:val="28"/>
                                <w:szCs w:val="2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65pt;margin-top:348.35pt;height:136.05pt;width:149.8pt;z-index:251667456;mso-width-relative:page;mso-height-relative:page;" filled="f" stroked="f" coordsize="21600,21600" o:gfxdata="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UXUm2QAAAAsBAAAPAAAAAAAAAAEAIAAAACIAAABkcnMvZG93bnJldi54bWxQSwECFAAU&#10;AAAACACHTuJAraB1WSkCAAA4BAAADgAAAAAAAAABACAAAAAoAQAAZHJzL2Uyb0RvYy54bWxQSwUG&#10;AAAAAAYABgBZAQAAwwUAAAAA&#10;">
                <v:fill on="f" focussize="0,0"/>
                <v:stroke on="f" miterlimit="8" joinstyle="miter"/>
                <v:imagedata o:title=""/>
                <o:lock v:ext="edit" aspectratio="f"/>
                <v:textbox>
                  <w:txbxContent>
                    <w:tbl>
                      <w:tblPr>
                        <w:tblStyle w:val="21"/>
                        <w:tblW w:w="0" w:type="auto"/>
                        <w:tblInd w:w="0" w:type="dxa"/>
                        <w:tblLayout w:type="autofit"/>
                        <w:tblCellMar>
                          <w:top w:w="0" w:type="dxa"/>
                          <w:left w:w="108" w:type="dxa"/>
                          <w:bottom w:w="0" w:type="dxa"/>
                          <w:right w:w="108" w:type="dxa"/>
                        </w:tblCellMar>
                      </w:tblPr>
                      <w:tblGrid>
                        <w:gridCol w:w="2909"/>
                      </w:tblGrid>
                      <w:tr>
                        <w:tc>
                          <w:tcPr>
                            <w:tcW w:w="2888" w:type="dxa"/>
                            <w:noWrap w:val="0"/>
                            <w:vAlign w:val="top"/>
                          </w:tcPr>
                          <w:p>
                            <w:pPr>
                              <w:pStyle w:val="6"/>
                              <w:rPr>
                                <w:rFonts w:hint="eastAsia"/>
                                <w:b/>
                                <w:color w:val="C00000"/>
                              </w:rPr>
                            </w:pPr>
                            <w:r>
                              <w:rPr>
                                <w:rFonts w:hint="eastAsia"/>
                                <w:color w:val="C00000"/>
                              </w:rPr>
                              <w:t>相关图表</w:t>
                            </w:r>
                          </w:p>
                        </w:tc>
                      </w:tr>
                      <w:tr>
                        <w:trPr>
                          <w:trHeight w:val="1909" w:hRule="atLeast"/>
                        </w:trPr>
                        <w:tc>
                          <w:tcPr>
                            <w:tcW w:w="2888" w:type="dxa"/>
                            <w:noWrap w:val="0"/>
                            <w:vAlign w:val="top"/>
                          </w:tcPr>
                          <w:p>
                            <w:pPr>
                              <w:rPr>
                                <w:rFonts w:hint="eastAsia" w:ascii="思源黑体 CN Heavy" w:hAnsi="思源黑体 CN Heavy" w:eastAsia="思源黑体 CN Heavy" w:cs="思源黑体 CN Heavy"/>
                                <w:b/>
                                <w:color w:val="C00000"/>
                                <w:spacing w:val="4"/>
                                <w:sz w:val="28"/>
                                <w:szCs w:val="28"/>
                              </w:rPr>
                            </w:pPr>
                            <w:r>
                              <w:drawing>
                                <wp:inline distT="0" distB="0" distL="114300" distR="114300">
                                  <wp:extent cx="1703705" cy="1146175"/>
                                  <wp:effectExtent l="0" t="0" r="10795" b="1587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3"/>
                                          <a:stretch>
                                            <a:fillRect/>
                                          </a:stretch>
                                        </pic:blipFill>
                                        <pic:spPr>
                                          <a:xfrm>
                                            <a:off x="0" y="0"/>
                                            <a:ext cx="1703705" cy="1146175"/>
                                          </a:xfrm>
                                          <a:prstGeom prst="rect">
                                            <a:avLst/>
                                          </a:prstGeom>
                                          <a:noFill/>
                                          <a:ln>
                                            <a:noFill/>
                                          </a:ln>
                                        </pic:spPr>
                                      </pic:pic>
                                    </a:graphicData>
                                  </a:graphic>
                                </wp:inline>
                              </w:drawing>
                            </w:r>
                          </w:p>
                        </w:tc>
                      </w:tr>
                    </w:tbl>
                    <w:p>
                      <w:pPr>
                        <w:ind w:firstLine="576"/>
                        <w:rPr>
                          <w:rFonts w:ascii="楷体" w:hAnsi="楷体"/>
                          <w:bCs/>
                          <w:color w:val="3F3F3F"/>
                          <w:spacing w:val="4"/>
                          <w:sz w:val="28"/>
                          <w:szCs w:val="28"/>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1450975</wp:posOffset>
                </wp:positionH>
                <wp:positionV relativeFrom="paragraph">
                  <wp:posOffset>8856345</wp:posOffset>
                </wp:positionV>
                <wp:extent cx="2748915" cy="308610"/>
                <wp:effectExtent l="0" t="0" r="0" b="0"/>
                <wp:wrapNone/>
                <wp:docPr id="58" name="文本框 2"/>
                <wp:cNvGraphicFramePr/>
                <a:graphic xmlns:a="http://schemas.openxmlformats.org/drawingml/2006/main">
                  <a:graphicData uri="http://schemas.microsoft.com/office/word/2010/wordprocessingShape">
                    <wps:wsp>
                      <wps:cNvSpPr txBox="1">
                        <a:spLocks noChangeArrowheads="1"/>
                      </wps:cNvSpPr>
                      <wps:spPr bwMode="auto">
                        <a:xfrm>
                          <a:off x="2656840" y="10101580"/>
                          <a:ext cx="2273935" cy="308610"/>
                        </a:xfrm>
                        <a:prstGeom prst="rect">
                          <a:avLst/>
                        </a:prstGeom>
                        <a:noFill/>
                        <a:ln w="9525">
                          <a:noFill/>
                          <a:miter lim="800000"/>
                        </a:ln>
                        <a:effectLst/>
                      </wps:spPr>
                      <wps:txbx>
                        <w:txbxContent>
                          <w:p>
                            <w:pPr>
                              <w:ind w:firstLine="400"/>
                              <w:rPr>
                                <w:rFonts w:ascii="楷体" w:hAnsi="楷体"/>
                                <w:color w:val="262626"/>
                                <w:sz w:val="20"/>
                                <w:szCs w:val="20"/>
                              </w:rPr>
                            </w:pPr>
                            <w:r>
                              <w:rPr>
                                <w:rFonts w:hint="eastAsia" w:ascii="楷体" w:hAnsi="楷体"/>
                                <w:color w:val="262626"/>
                                <w:sz w:val="20"/>
                                <w:szCs w:val="20"/>
                              </w:rPr>
                              <w:t xml:space="preserve">请务必阅读正文之后的免责条款部分 </w:t>
                            </w:r>
                            <w:r>
                              <w:rPr>
                                <w:rFonts w:ascii="楷体" w:hAnsi="楷体"/>
                                <w:color w:val="262626"/>
                                <w:sz w:val="20"/>
                                <w:szCs w:val="20"/>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4.25pt;margin-top:697.35pt;height:24.3pt;width:216.45pt;z-index:251666432;mso-width-relative:page;mso-height-relative:page;" filled="f" stroked="f" coordsize="21600,21600" o:gfxdata="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GDFXaAAAADQEAAA8AAAAAAAAAAQAgAAAAIgAAAGRycy9kb3du&#10;cmV2LnhtbFBLAQIUABQAAAAIAIdO4kD4oC2sNgIAAEUEAAAOAAAAAAAAAAEAIAAAACkBAABkcnMv&#10;ZTJvRG9jLnhtbFBLBQYAAAAABgAGAFkBAADRBQAAAAA=&#10;">
                <v:fill on="f" focussize="0,0"/>
                <v:stroke on="f" miterlimit="8" joinstyle="miter"/>
                <v:imagedata o:title=""/>
                <o:lock v:ext="edit" aspectratio="f"/>
                <v:textbox>
                  <w:txbxContent>
                    <w:p>
                      <w:pPr>
                        <w:ind w:firstLine="400"/>
                        <w:rPr>
                          <w:rFonts w:ascii="楷体" w:hAnsi="楷体"/>
                          <w:color w:val="262626"/>
                          <w:sz w:val="20"/>
                          <w:szCs w:val="20"/>
                        </w:rPr>
                      </w:pPr>
                      <w:r>
                        <w:rPr>
                          <w:rFonts w:hint="eastAsia" w:ascii="楷体" w:hAnsi="楷体"/>
                          <w:color w:val="262626"/>
                          <w:sz w:val="20"/>
                          <w:szCs w:val="20"/>
                        </w:rPr>
                        <w:t xml:space="preserve">请务必阅读正文之后的免责条款部分 </w:t>
                      </w:r>
                      <w:r>
                        <w:rPr>
                          <w:rFonts w:ascii="楷体" w:hAnsi="楷体"/>
                          <w:color w:val="262626"/>
                          <w:sz w:val="20"/>
                          <w:szCs w:val="20"/>
                        </w:rPr>
                        <w:t xml:space="preserve">                               </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-551180</wp:posOffset>
                </wp:positionH>
                <wp:positionV relativeFrom="paragraph">
                  <wp:posOffset>578485</wp:posOffset>
                </wp:positionV>
                <wp:extent cx="1929130" cy="343027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29130" cy="3430270"/>
                        </a:xfrm>
                        <a:prstGeom prst="rect">
                          <a:avLst/>
                        </a:prstGeom>
                        <a:noFill/>
                        <a:ln w="9525">
                          <a:noFill/>
                          <a:miter lim="800000"/>
                        </a:ln>
                        <a:effectLst/>
                      </wps:spPr>
                      <wps:txbx>
                        <w:txbxContent>
                          <w:tbl>
                            <w:tblPr>
                              <w:tblStyle w:val="21"/>
                              <w:tblW w:w="0" w:type="auto"/>
                              <w:tblInd w:w="0" w:type="dxa"/>
                              <w:tblLayout w:type="autofit"/>
                              <w:tblCellMar>
                                <w:top w:w="0" w:type="dxa"/>
                                <w:left w:w="108" w:type="dxa"/>
                                <w:bottom w:w="0" w:type="dxa"/>
                                <w:right w:w="108" w:type="dxa"/>
                              </w:tblCellMar>
                            </w:tblPr>
                            <w:tblGrid>
                              <w:gridCol w:w="1704"/>
                              <w:gridCol w:w="1247"/>
                            </w:tblGrid>
                            <w:tr>
                              <w:trPr>
                                <w:trHeight w:val="581" w:hRule="atLeast"/>
                              </w:trPr>
                              <w:tc>
                                <w:tcPr>
                                  <w:tcW w:w="1475" w:type="dxa"/>
                                  <w:noWrap w:val="0"/>
                                  <w:vAlign w:val="top"/>
                                </w:tcPr>
                                <w:p>
                                  <w:pPr>
                                    <w:rPr>
                                      <w:rFonts w:hint="eastAsia" w:ascii="思源黑体 CN Heavy" w:hAnsi="思源黑体 CN Heavy" w:eastAsia="思源黑体 CN Heavy" w:cs="思源黑体 CN Heavy"/>
                                      <w:bCs/>
                                      <w:color w:val="C00000"/>
                                      <w:spacing w:val="4"/>
                                      <w:sz w:val="28"/>
                                      <w:szCs w:val="28"/>
                                    </w:rPr>
                                  </w:pPr>
                                  <w:r>
                                    <w:rPr>
                                      <w:rFonts w:hint="eastAsia" w:ascii="思源黑体 CN Medium" w:hAnsi="思源黑体 CN Medium" w:eastAsia="思源黑体 CN Medium" w:cs="思源黑体 CN Medium"/>
                                      <w:bCs/>
                                      <w:spacing w:val="4"/>
                                    </w:rPr>
                                    <w:t>广金期货研究中心</w:t>
                                  </w:r>
                                </w:p>
                              </w:tc>
                              <w:tc>
                                <w:tcPr>
                                  <w:tcW w:w="1475" w:type="dxa"/>
                                  <w:noWrap w:val="0"/>
                                  <w:vAlign w:val="top"/>
                                </w:tcPr>
                                <w:p>
                                  <w:pPr>
                                    <w:rPr>
                                      <w:rFonts w:hint="eastAsia" w:ascii="思源黑体 CN Medium" w:hAnsi="思源黑体 CN Medium" w:eastAsia="思源黑体 CN Medium" w:cs="思源黑体 CN Medium"/>
                                      <w:bCs/>
                                      <w:spacing w:val="4"/>
                                    </w:rPr>
                                  </w:pPr>
                                </w:p>
                              </w:tc>
                            </w:tr>
                            <w:tr>
                              <w:trPr>
                                <w:trHeight w:val="507"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有色金属研究员</w:t>
                                  </w:r>
                                </w:p>
                              </w:tc>
                              <w:tc>
                                <w:tcPr>
                                  <w:tcW w:w="1475" w:type="dxa"/>
                                  <w:noWrap w:val="0"/>
                                  <w:vAlign w:val="center"/>
                                </w:tcPr>
                                <w:p>
                                  <w:pPr>
                                    <w:rPr>
                                      <w:rFonts w:hint="eastAsia" w:ascii="楷体" w:hAnsi="楷体" w:cs="楷体"/>
                                      <w:bCs/>
                                      <w:color w:val="3F3F3F"/>
                                      <w:spacing w:val="4"/>
                                    </w:rPr>
                                  </w:pPr>
                                </w:p>
                              </w:tc>
                            </w:tr>
                            <w:tr>
                              <w:trPr>
                                <w:trHeight w:val="472"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薛丽冰</w:t>
                                  </w:r>
                                </w:p>
                              </w:tc>
                              <w:tc>
                                <w:tcPr>
                                  <w:tcW w:w="1475" w:type="dxa"/>
                                  <w:noWrap w:val="0"/>
                                  <w:vAlign w:val="center"/>
                                </w:tcPr>
                                <w:p>
                                  <w:pPr>
                                    <w:rPr>
                                      <w:rFonts w:hint="eastAsia" w:ascii="楷体" w:hAnsi="楷体" w:cs="楷体"/>
                                      <w:bCs/>
                                      <w:color w:val="3F3F3F"/>
                                      <w:spacing w:val="4"/>
                                    </w:rPr>
                                  </w:pPr>
                                </w:p>
                              </w:tc>
                            </w:tr>
                            <w:tr>
                              <w:trPr>
                                <w:trHeight w:val="472"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020-88523420</w:t>
                                  </w:r>
                                </w:p>
                              </w:tc>
                              <w:tc>
                                <w:tcPr>
                                  <w:tcW w:w="1475" w:type="dxa"/>
                                  <w:noWrap w:val="0"/>
                                  <w:vAlign w:val="center"/>
                                </w:tcPr>
                                <w:p>
                                  <w:pPr>
                                    <w:rPr>
                                      <w:rFonts w:hint="eastAsia" w:ascii="楷体" w:hAnsi="楷体" w:cs="楷体"/>
                                      <w:bCs/>
                                      <w:color w:val="3F3F3F"/>
                                      <w:spacing w:val="4"/>
                                    </w:rPr>
                                  </w:pPr>
                                </w:p>
                              </w:tc>
                            </w:tr>
                            <w:tr>
                              <w:trPr>
                                <w:trHeight w:val="558"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期货从业资格证号：</w:t>
                                  </w:r>
                                </w:p>
                              </w:tc>
                              <w:tc>
                                <w:tcPr>
                                  <w:tcW w:w="1475" w:type="dxa"/>
                                  <w:noWrap w:val="0"/>
                                  <w:vAlign w:val="center"/>
                                </w:tcPr>
                                <w:p>
                                  <w:pPr>
                                    <w:rPr>
                                      <w:rFonts w:hint="eastAsia" w:ascii="楷体" w:hAnsi="楷体" w:cs="楷体"/>
                                      <w:bCs/>
                                      <w:color w:val="3F3F3F"/>
                                      <w:spacing w:val="4"/>
                                    </w:rPr>
                                  </w:pPr>
                                </w:p>
                              </w:tc>
                            </w:tr>
                            <w:tr>
                              <w:trPr>
                                <w:trHeight w:val="493"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F03090983</w:t>
                                  </w:r>
                                </w:p>
                              </w:tc>
                              <w:tc>
                                <w:tcPr>
                                  <w:tcW w:w="1475" w:type="dxa"/>
                                  <w:noWrap w:val="0"/>
                                  <w:vAlign w:val="center"/>
                                </w:tcPr>
                                <w:p>
                                  <w:pPr>
                                    <w:rPr>
                                      <w:rFonts w:hint="eastAsia" w:ascii="楷体" w:hAnsi="楷体" w:cs="楷体"/>
                                      <w:bCs/>
                                      <w:color w:val="3F3F3F"/>
                                      <w:spacing w:val="4"/>
                                    </w:rPr>
                                  </w:pPr>
                                </w:p>
                              </w:tc>
                            </w:tr>
                            <w:tr>
                              <w:trPr>
                                <w:trHeight w:val="566"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投资咨询资格证号：</w:t>
                                  </w:r>
                                </w:p>
                              </w:tc>
                              <w:tc>
                                <w:tcPr>
                                  <w:tcW w:w="1475" w:type="dxa"/>
                                  <w:noWrap w:val="0"/>
                                  <w:vAlign w:val="center"/>
                                </w:tcPr>
                                <w:p>
                                  <w:pPr>
                                    <w:rPr>
                                      <w:rFonts w:hint="eastAsia" w:ascii="楷体" w:hAnsi="楷体" w:cs="楷体"/>
                                      <w:bCs/>
                                      <w:color w:val="3F3F3F"/>
                                      <w:spacing w:val="4"/>
                                    </w:rPr>
                                  </w:pPr>
                                </w:p>
                              </w:tc>
                            </w:tr>
                            <w:tr>
                              <w:trPr>
                                <w:trHeight w:val="485"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Z0016886</w:t>
                                  </w:r>
                                </w:p>
                              </w:tc>
                              <w:tc>
                                <w:tcPr>
                                  <w:tcW w:w="1475" w:type="dxa"/>
                                  <w:noWrap w:val="0"/>
                                  <w:vAlign w:val="center"/>
                                </w:tcPr>
                                <w:p>
                                  <w:pPr>
                                    <w:rPr>
                                      <w:rFonts w:hint="eastAsia" w:ascii="楷体" w:hAnsi="楷体" w:cs="楷体"/>
                                      <w:bCs/>
                                      <w:color w:val="3F3F3F"/>
                                      <w:spacing w:val="4"/>
                                    </w:rPr>
                                  </w:pPr>
                                </w:p>
                              </w:tc>
                            </w:tr>
                          </w:tbl>
                          <w:p>
                            <w:pPr>
                              <w:spacing w:line="480" w:lineRule="exact"/>
                              <w:ind w:firstLine="496"/>
                              <w:rPr>
                                <w:rFonts w:hint="eastAsia" w:ascii="楷体" w:hAnsi="楷体" w:cs="楷体"/>
                                <w:bCs/>
                                <w:color w:val="3F3F3F"/>
                                <w:spacing w:val="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3.4pt;margin-top:45.55pt;height:270.1pt;width:151.9pt;z-index:251669504;mso-width-relative:page;mso-height-relative:page;" filled="f" stroked="f" coordsize="21600,21600" o:gfxdata="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W2Cq2AAAAAoBAAAPAAAAAAAAAAEAIAAAACIAAABkcnMvZG93bnJldi54bWxQSwECFAAU&#10;AAAACACHTuJAv+0DUSoCAAA4BAAADgAAAAAAAAABACAAAAAnAQAAZHJzL2Uyb0RvYy54bWxQSwUG&#10;AAAAAAYABgBZAQAAwwUAAAAA&#10;">
                <v:fill on="f" focussize="0,0"/>
                <v:stroke on="f" miterlimit="8" joinstyle="miter"/>
                <v:imagedata o:title=""/>
                <o:lock v:ext="edit" aspectratio="f"/>
                <v:textbox>
                  <w:txbxContent>
                    <w:tbl>
                      <w:tblPr>
                        <w:tblStyle w:val="21"/>
                        <w:tblW w:w="0" w:type="auto"/>
                        <w:tblInd w:w="0" w:type="dxa"/>
                        <w:tblLayout w:type="autofit"/>
                        <w:tblCellMar>
                          <w:top w:w="0" w:type="dxa"/>
                          <w:left w:w="108" w:type="dxa"/>
                          <w:bottom w:w="0" w:type="dxa"/>
                          <w:right w:w="108" w:type="dxa"/>
                        </w:tblCellMar>
                      </w:tblPr>
                      <w:tblGrid>
                        <w:gridCol w:w="1704"/>
                        <w:gridCol w:w="1247"/>
                      </w:tblGrid>
                      <w:tr>
                        <w:trPr>
                          <w:trHeight w:val="581" w:hRule="atLeast"/>
                        </w:trPr>
                        <w:tc>
                          <w:tcPr>
                            <w:tcW w:w="1475" w:type="dxa"/>
                            <w:noWrap w:val="0"/>
                            <w:vAlign w:val="top"/>
                          </w:tcPr>
                          <w:p>
                            <w:pPr>
                              <w:rPr>
                                <w:rFonts w:hint="eastAsia" w:ascii="思源黑体 CN Heavy" w:hAnsi="思源黑体 CN Heavy" w:eastAsia="思源黑体 CN Heavy" w:cs="思源黑体 CN Heavy"/>
                                <w:bCs/>
                                <w:color w:val="C00000"/>
                                <w:spacing w:val="4"/>
                                <w:sz w:val="28"/>
                                <w:szCs w:val="28"/>
                              </w:rPr>
                            </w:pPr>
                            <w:r>
                              <w:rPr>
                                <w:rFonts w:hint="eastAsia" w:ascii="思源黑体 CN Medium" w:hAnsi="思源黑体 CN Medium" w:eastAsia="思源黑体 CN Medium" w:cs="思源黑体 CN Medium"/>
                                <w:bCs/>
                                <w:spacing w:val="4"/>
                              </w:rPr>
                              <w:t>广金期货研究中心</w:t>
                            </w:r>
                          </w:p>
                        </w:tc>
                        <w:tc>
                          <w:tcPr>
                            <w:tcW w:w="1475" w:type="dxa"/>
                            <w:noWrap w:val="0"/>
                            <w:vAlign w:val="top"/>
                          </w:tcPr>
                          <w:p>
                            <w:pPr>
                              <w:rPr>
                                <w:rFonts w:hint="eastAsia" w:ascii="思源黑体 CN Medium" w:hAnsi="思源黑体 CN Medium" w:eastAsia="思源黑体 CN Medium" w:cs="思源黑体 CN Medium"/>
                                <w:bCs/>
                                <w:spacing w:val="4"/>
                              </w:rPr>
                            </w:pPr>
                          </w:p>
                        </w:tc>
                      </w:tr>
                      <w:tr>
                        <w:trPr>
                          <w:trHeight w:val="507"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有色金属研究员</w:t>
                            </w:r>
                          </w:p>
                        </w:tc>
                        <w:tc>
                          <w:tcPr>
                            <w:tcW w:w="1475" w:type="dxa"/>
                            <w:noWrap w:val="0"/>
                            <w:vAlign w:val="center"/>
                          </w:tcPr>
                          <w:p>
                            <w:pPr>
                              <w:rPr>
                                <w:rFonts w:hint="eastAsia" w:ascii="楷体" w:hAnsi="楷体" w:cs="楷体"/>
                                <w:bCs/>
                                <w:color w:val="3F3F3F"/>
                                <w:spacing w:val="4"/>
                              </w:rPr>
                            </w:pPr>
                          </w:p>
                        </w:tc>
                      </w:tr>
                      <w:tr>
                        <w:trPr>
                          <w:trHeight w:val="472"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薛丽冰</w:t>
                            </w:r>
                          </w:p>
                        </w:tc>
                        <w:tc>
                          <w:tcPr>
                            <w:tcW w:w="1475" w:type="dxa"/>
                            <w:noWrap w:val="0"/>
                            <w:vAlign w:val="center"/>
                          </w:tcPr>
                          <w:p>
                            <w:pPr>
                              <w:rPr>
                                <w:rFonts w:hint="eastAsia" w:ascii="楷体" w:hAnsi="楷体" w:cs="楷体"/>
                                <w:bCs/>
                                <w:color w:val="3F3F3F"/>
                                <w:spacing w:val="4"/>
                              </w:rPr>
                            </w:pPr>
                          </w:p>
                        </w:tc>
                      </w:tr>
                      <w:tr>
                        <w:trPr>
                          <w:trHeight w:val="472"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020-88523420</w:t>
                            </w:r>
                          </w:p>
                        </w:tc>
                        <w:tc>
                          <w:tcPr>
                            <w:tcW w:w="1475" w:type="dxa"/>
                            <w:noWrap w:val="0"/>
                            <w:vAlign w:val="center"/>
                          </w:tcPr>
                          <w:p>
                            <w:pPr>
                              <w:rPr>
                                <w:rFonts w:hint="eastAsia" w:ascii="楷体" w:hAnsi="楷体" w:cs="楷体"/>
                                <w:bCs/>
                                <w:color w:val="3F3F3F"/>
                                <w:spacing w:val="4"/>
                              </w:rPr>
                            </w:pPr>
                          </w:p>
                        </w:tc>
                      </w:tr>
                      <w:tr>
                        <w:trPr>
                          <w:trHeight w:val="558"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期货从业资格证号：</w:t>
                            </w:r>
                          </w:p>
                        </w:tc>
                        <w:tc>
                          <w:tcPr>
                            <w:tcW w:w="1475" w:type="dxa"/>
                            <w:noWrap w:val="0"/>
                            <w:vAlign w:val="center"/>
                          </w:tcPr>
                          <w:p>
                            <w:pPr>
                              <w:rPr>
                                <w:rFonts w:hint="eastAsia" w:ascii="楷体" w:hAnsi="楷体" w:cs="楷体"/>
                                <w:bCs/>
                                <w:color w:val="3F3F3F"/>
                                <w:spacing w:val="4"/>
                              </w:rPr>
                            </w:pPr>
                          </w:p>
                        </w:tc>
                      </w:tr>
                      <w:tr>
                        <w:trPr>
                          <w:trHeight w:val="493"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F03090983</w:t>
                            </w:r>
                          </w:p>
                        </w:tc>
                        <w:tc>
                          <w:tcPr>
                            <w:tcW w:w="1475" w:type="dxa"/>
                            <w:noWrap w:val="0"/>
                            <w:vAlign w:val="center"/>
                          </w:tcPr>
                          <w:p>
                            <w:pPr>
                              <w:rPr>
                                <w:rFonts w:hint="eastAsia" w:ascii="楷体" w:hAnsi="楷体" w:cs="楷体"/>
                                <w:bCs/>
                                <w:color w:val="3F3F3F"/>
                                <w:spacing w:val="4"/>
                              </w:rPr>
                            </w:pPr>
                          </w:p>
                        </w:tc>
                      </w:tr>
                      <w:tr>
                        <w:trPr>
                          <w:trHeight w:val="566" w:hRule="atLeast"/>
                        </w:trPr>
                        <w:tc>
                          <w:tcPr>
                            <w:tcW w:w="1475" w:type="dxa"/>
                            <w:noWrap w:val="0"/>
                            <w:vAlign w:val="center"/>
                          </w:tcPr>
                          <w:p>
                            <w:pPr>
                              <w:rPr>
                                <w:rFonts w:hint="eastAsia" w:ascii="楷体" w:hAnsi="楷体" w:cs="楷体"/>
                                <w:bCs/>
                                <w:color w:val="3F3F3F"/>
                                <w:spacing w:val="4"/>
                              </w:rPr>
                            </w:pPr>
                            <w:r>
                              <w:rPr>
                                <w:rFonts w:hint="eastAsia" w:ascii="楷体" w:hAnsi="楷体" w:cs="楷体"/>
                                <w:bCs/>
                                <w:color w:val="3F3F3F"/>
                                <w:spacing w:val="4"/>
                              </w:rPr>
                              <w:t>投资咨询资格证号：</w:t>
                            </w:r>
                          </w:p>
                        </w:tc>
                        <w:tc>
                          <w:tcPr>
                            <w:tcW w:w="1475" w:type="dxa"/>
                            <w:noWrap w:val="0"/>
                            <w:vAlign w:val="center"/>
                          </w:tcPr>
                          <w:p>
                            <w:pPr>
                              <w:rPr>
                                <w:rFonts w:hint="eastAsia" w:ascii="楷体" w:hAnsi="楷体" w:cs="楷体"/>
                                <w:bCs/>
                                <w:color w:val="3F3F3F"/>
                                <w:spacing w:val="4"/>
                              </w:rPr>
                            </w:pPr>
                          </w:p>
                        </w:tc>
                      </w:tr>
                      <w:tr>
                        <w:trPr>
                          <w:trHeight w:val="485" w:hRule="atLeast"/>
                        </w:trPr>
                        <w:tc>
                          <w:tcPr>
                            <w:tcW w:w="1475" w:type="dxa"/>
                            <w:noWrap w:val="0"/>
                            <w:vAlign w:val="center"/>
                          </w:tcPr>
                          <w:p>
                            <w:pPr>
                              <w:rPr>
                                <w:rFonts w:ascii="楷体" w:hAnsi="楷体" w:cs="楷体"/>
                                <w:bCs/>
                                <w:color w:val="3F3F3F"/>
                                <w:spacing w:val="4"/>
                              </w:rPr>
                            </w:pPr>
                            <w:r>
                              <w:rPr>
                                <w:rFonts w:hint="eastAsia" w:ascii="楷体" w:hAnsi="楷体" w:cs="楷体"/>
                                <w:bCs/>
                                <w:color w:val="3F3F3F"/>
                                <w:spacing w:val="4"/>
                              </w:rPr>
                              <w:t>Z0016886</w:t>
                            </w:r>
                          </w:p>
                        </w:tc>
                        <w:tc>
                          <w:tcPr>
                            <w:tcW w:w="1475" w:type="dxa"/>
                            <w:noWrap w:val="0"/>
                            <w:vAlign w:val="center"/>
                          </w:tcPr>
                          <w:p>
                            <w:pPr>
                              <w:rPr>
                                <w:rFonts w:hint="eastAsia" w:ascii="楷体" w:hAnsi="楷体" w:cs="楷体"/>
                                <w:bCs/>
                                <w:color w:val="3F3F3F"/>
                                <w:spacing w:val="4"/>
                              </w:rPr>
                            </w:pPr>
                          </w:p>
                        </w:tc>
                      </w:tr>
                    </w:tbl>
                    <w:p>
                      <w:pPr>
                        <w:spacing w:line="480" w:lineRule="exact"/>
                        <w:ind w:firstLine="496"/>
                        <w:rPr>
                          <w:rFonts w:hint="eastAsia" w:ascii="楷体" w:hAnsi="楷体" w:cs="楷体"/>
                          <w:bCs/>
                          <w:color w:val="3F3F3F"/>
                          <w:spacing w:val="4"/>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1654175</wp:posOffset>
                </wp:positionH>
                <wp:positionV relativeFrom="paragraph">
                  <wp:posOffset>573405</wp:posOffset>
                </wp:positionV>
                <wp:extent cx="1492250" cy="508000"/>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92250" cy="521970"/>
                        </a:xfrm>
                        <a:prstGeom prst="rect">
                          <a:avLst/>
                        </a:prstGeom>
                        <a:noFill/>
                        <a:ln w="9525">
                          <a:noFill/>
                          <a:miter lim="800000"/>
                        </a:ln>
                        <a:effectLst/>
                      </wps:spPr>
                      <wps:txbx>
                        <w:txbxContent>
                          <w:p>
                            <w:pPr>
                              <w:pStyle w:val="3"/>
                              <w:rPr>
                                <w:color w:val="FFFFFF"/>
                              </w:rPr>
                            </w:pPr>
                            <w:r>
                              <w:rPr>
                                <w:rFonts w:hint="eastAsia"/>
                                <w:color w:val="FFFFFF"/>
                              </w:rPr>
                              <w:t>核心观点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0.25pt;margin-top:45.15pt;height:40pt;width:117.5pt;z-index:251672576;mso-width-relative:page;mso-height-relative:page;" filled="f" stroked="f" coordsize="21600,21600" o:gfxdata="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mFAN1gAAAAoBAAAPAAAAAAAAAAEAIAAAACIAAABkcnMvZG93bnJldi54bWxQSwECFAAUAAAA&#10;CACHTuJAhSQKtCkCAAA4BAAADgAAAAAAAAABACAAAAAlAQAAZHJzL2Uyb0RvYy54bWxQSwUGAAAA&#10;AAYABgBZAQAAwAUAAAAA&#10;">
                <v:fill on="f" focussize="0,0"/>
                <v:stroke on="f" miterlimit="8" joinstyle="miter"/>
                <v:imagedata o:title=""/>
                <o:lock v:ext="edit" aspectratio="f"/>
                <v:textbox>
                  <w:txbxContent>
                    <w:p>
                      <w:pPr>
                        <w:pStyle w:val="3"/>
                        <w:rPr>
                          <w:color w:val="FFFFFF"/>
                        </w:rPr>
                      </w:pPr>
                      <w:r>
                        <w:rPr>
                          <w:rFonts w:hint="eastAsia"/>
                          <w:color w:val="FFFFFF"/>
                        </w:rPr>
                        <w:t>核心观点</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1799590</wp:posOffset>
                </wp:positionH>
                <wp:positionV relativeFrom="paragraph">
                  <wp:posOffset>8902065</wp:posOffset>
                </wp:positionV>
                <wp:extent cx="4455160" cy="6985"/>
                <wp:effectExtent l="0" t="0" r="0" b="0"/>
                <wp:wrapNone/>
                <wp:docPr id="53" name="直接连接符 53"/>
                <wp:cNvGraphicFramePr/>
                <a:graphic xmlns:a="http://schemas.openxmlformats.org/drawingml/2006/main">
                  <a:graphicData uri="http://schemas.microsoft.com/office/word/2010/wordprocessingShape">
                    <wps:wsp>
                      <wps:cNvCnPr/>
                      <wps:spPr>
                        <a:xfrm>
                          <a:off x="2752090" y="10053955"/>
                          <a:ext cx="4188460" cy="6985"/>
                        </a:xfrm>
                        <a:prstGeom prst="line">
                          <a:avLst/>
                        </a:prstGeom>
                        <a:noFill/>
                        <a:ln w="9525" cap="flat" cmpd="sng" algn="ctr">
                          <a:solidFill>
                            <a:srgbClr val="0D0D0D">
                              <a:lumMod val="95000"/>
                              <a:lumOff val="5000"/>
                            </a:srgbClr>
                          </a:solidFill>
                          <a:prstDash val="solid"/>
                          <a:miter lim="800000"/>
                        </a:ln>
                        <a:effectLst/>
                      </wps:spPr>
                      <wps:bodyPr/>
                    </wps:wsp>
                  </a:graphicData>
                </a:graphic>
              </wp:anchor>
            </w:drawing>
          </mc:Choice>
          <mc:Fallback>
            <w:pict>
              <v:line id="_x0000_s1026" o:spid="_x0000_s1026" o:spt="20" style="position:absolute;left:0pt;margin-left:141.7pt;margin-top:700.95pt;height:0.55pt;width:350.8pt;z-index:251665408;mso-width-relative:page;mso-height-relative:page;" filled="f" stroked="t" coordsize="21600,21600" o:gfxdata="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tRF2QAAAA0BAAAP&#10;AAAAAAAAAAEAIAAAACIAAABkcnMvZG93bnJldi54bWxQSwECFAAUAAAACACHTuJA9QyVPxcCAAAJ&#10;BAAADgAAAAAAAAABACAAAAAoAQAAZHJzL2Uyb0RvYy54bWxQSwUGAAAAAAYABgBZAQAAsQUAAAAA&#10;">
                <v:fill on="f" focussize="0,0"/>
                <v:stroke color="#191919"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1548130</wp:posOffset>
                </wp:positionH>
                <wp:positionV relativeFrom="paragraph">
                  <wp:posOffset>603885</wp:posOffset>
                </wp:positionV>
                <wp:extent cx="5380990" cy="440690"/>
                <wp:effectExtent l="0" t="0" r="10160" b="16510"/>
                <wp:wrapNone/>
                <wp:docPr id="19" name="矩形 19"/>
                <wp:cNvGraphicFramePr/>
                <a:graphic xmlns:a="http://schemas.openxmlformats.org/drawingml/2006/main">
                  <a:graphicData uri="http://schemas.microsoft.com/office/word/2010/wordprocessingShape">
                    <wps:wsp>
                      <wps:cNvSpPr/>
                      <wps:spPr>
                        <a:xfrm flipV="1">
                          <a:off x="0" y="0"/>
                          <a:ext cx="5380990" cy="440690"/>
                        </a:xfrm>
                        <a:prstGeom prst="rect">
                          <a:avLst/>
                        </a:prstGeom>
                        <a:solidFill>
                          <a:srgbClr val="C1272D"/>
                        </a:solidFill>
                        <a:ln w="12700" cap="flat" cmpd="sng" algn="ctr">
                          <a:noFill/>
                          <a:prstDash val="solid"/>
                          <a:miter lim="800000"/>
                        </a:ln>
                        <a:effectLst/>
                      </wps:spPr>
                      <wps:txbx>
                        <w:txbxContent>
                          <w:p>
                            <w:pPr>
                              <w:jc w:val="left"/>
                              <w:rPr>
                                <w:rFonts w:hint="eastAsia" w:eastAsia="宋体"/>
                              </w:rP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21.9pt;margin-top:47.55pt;height:34.7pt;width:423.7pt;z-index:251659264;v-text-anchor:middle;mso-width-relative:page;mso-height-relative:page;" fillcolor="#C1272D" filled="t" stroked="f" coordsize="21600,21600" o:gfxdata="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rQAQDaAAAACwEAAA8AAAAAAAAAAQAg&#10;AAAAIgAAAGRycy9kb3ducmV2LnhtbFBLAQIUABQAAAAIAIdO4kApuyq6fgIAAPAEAAAOAAAAAAAA&#10;AAEAIAAAACkBAABkcnMvZTJvRG9jLnhtbFBLBQYAAAAABgAGAFkBAAAZBgAAAAA=&#10;">
                <v:fill on="t" focussize="0,0"/>
                <v:stroke on="f" weight="1pt" miterlimit="8" joinstyle="miter"/>
                <v:imagedata o:title=""/>
                <o:lock v:ext="edit" aspectratio="f"/>
                <v:textbox>
                  <w:txbxContent>
                    <w:p>
                      <w:pPr>
                        <w:jc w:val="left"/>
                        <w:rPr>
                          <w:rFonts w:hint="eastAsia" w:eastAsia="宋体"/>
                        </w:rPr>
                      </w:pPr>
                      <w:r>
                        <w:rPr>
                          <w:rFonts w:hint="eastAsia"/>
                        </w:rPr>
                        <w:t xml:space="preserve"> </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-541020</wp:posOffset>
                </wp:positionH>
                <wp:positionV relativeFrom="paragraph">
                  <wp:posOffset>17145</wp:posOffset>
                </wp:positionV>
                <wp:extent cx="2164080" cy="47625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4080" cy="476250"/>
                        </a:xfrm>
                        <a:prstGeom prst="rect">
                          <a:avLst/>
                        </a:prstGeom>
                        <a:noFill/>
                        <a:ln w="9525">
                          <a:noFill/>
                          <a:miter lim="800000"/>
                        </a:ln>
                        <a:effectLst/>
                      </wps:spPr>
                      <wps:txbx>
                        <w:txbxContent>
                          <w:p>
                            <w:pPr>
                              <w:pStyle w:val="5"/>
                              <w:rPr>
                                <w:rFonts w:hint="eastAsia"/>
                              </w:rPr>
                            </w:pPr>
                            <w:r>
                              <w:rPr>
                                <w:rFonts w:hint="eastAsia"/>
                              </w:rPr>
                              <w:t>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 xml:space="preserve">日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6pt;margin-top:1.35pt;height:37.5pt;width:170.4pt;z-index:251668480;mso-width-relative:page;mso-height-relative:page;" filled="f" stroked="f" coordsize="21600,21600" o:gfxdata="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GwRTXAAAACAEAAA8AAAAAAAAAAQAgAAAAIgAAAGRycy9kb3ducmV2LnhtbFBLAQIUABQA&#10;AAAIAIdO4kB3/lTBKgIAADcEAAAOAAAAAAAAAAEAIAAAACYBAABkcnMvZTJvRG9jLnhtbFBLBQYA&#10;AAAABgAGAFkBAADCBQAAAAA=&#10;">
                <v:fill on="f" focussize="0,0"/>
                <v:stroke on="f" miterlimit="8" joinstyle="miter"/>
                <v:imagedata o:title=""/>
                <o:lock v:ext="edit" aspectratio="f"/>
                <v:textbox>
                  <w:txbxContent>
                    <w:p>
                      <w:pPr>
                        <w:pStyle w:val="5"/>
                        <w:rPr>
                          <w:rFonts w:hint="eastAsia"/>
                        </w:rPr>
                      </w:pPr>
                      <w:r>
                        <w:rPr>
                          <w:rFonts w:hint="eastAsia"/>
                        </w:rPr>
                        <w:t>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 xml:space="preserve">日 </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1731645</wp:posOffset>
                </wp:positionH>
                <wp:positionV relativeFrom="paragraph">
                  <wp:posOffset>1085850</wp:posOffset>
                </wp:positionV>
                <wp:extent cx="4734560" cy="7734300"/>
                <wp:effectExtent l="0" t="0" r="0" b="0"/>
                <wp:wrapNone/>
                <wp:docPr id="52" name="文本框 2"/>
                <wp:cNvGraphicFramePr/>
                <a:graphic xmlns:a="http://schemas.openxmlformats.org/drawingml/2006/main">
                  <a:graphicData uri="http://schemas.microsoft.com/office/word/2010/wordprocessingShape">
                    <wps:wsp>
                      <wps:cNvSpPr txBox="1">
                        <a:spLocks noChangeArrowheads="1"/>
                      </wps:cNvSpPr>
                      <wps:spPr bwMode="auto">
                        <a:xfrm>
                          <a:off x="2648585" y="2446020"/>
                          <a:ext cx="4734560" cy="7734300"/>
                        </a:xfrm>
                        <a:prstGeom prst="rect">
                          <a:avLst/>
                        </a:prstGeom>
                        <a:noFill/>
                        <a:ln w="9525">
                          <a:noFill/>
                          <a:miter lim="800000"/>
                        </a:ln>
                        <a:effectLst/>
                      </wps:spPr>
                      <wps:txbx>
                        <w:txbxContent>
                          <w:p>
                            <w:pPr>
                              <w:ind w:firstLine="480" w:firstLineChars="200"/>
                              <w:rPr>
                                <w:rFonts w:hint="eastAsia"/>
                                <w:shd w:val="clear" w:color="auto" w:fill="auto"/>
                              </w:rPr>
                            </w:pPr>
                            <w:r>
                              <w:rPr>
                                <w:rFonts w:hint="eastAsia"/>
                                <w:shd w:val="clear" w:color="auto" w:fill="auto"/>
                              </w:rPr>
                              <w:t>宏观方面，</w:t>
                            </w:r>
                            <w:r>
                              <w:rPr>
                                <w:rFonts w:hint="eastAsia"/>
                                <w:shd w:val="clear" w:color="auto" w:fill="auto"/>
                                <w:lang w:val="en-US" w:eastAsia="zh-CN"/>
                              </w:rPr>
                              <w:t>2022年12月美国制造业PMI创2020年5月以来新低，及中欧制造业PMI数据不佳均对铜价构成不利影响</w:t>
                            </w:r>
                            <w:r>
                              <w:rPr>
                                <w:rFonts w:hint="eastAsia"/>
                                <w:shd w:val="clear" w:color="auto" w:fill="auto"/>
                              </w:rPr>
                              <w:t>。</w:t>
                            </w:r>
                          </w:p>
                          <w:p>
                            <w:pPr>
                              <w:ind w:firstLine="480" w:firstLineChars="200"/>
                              <w:rPr>
                                <w:rFonts w:hint="default"/>
                                <w:shd w:val="clear" w:color="auto" w:fill="auto"/>
                                <w:lang w:val="en-US"/>
                              </w:rPr>
                            </w:pPr>
                            <w:r>
                              <w:rPr>
                                <w:rFonts w:hint="eastAsia"/>
                                <w:shd w:val="clear" w:color="auto" w:fill="auto"/>
                              </w:rPr>
                              <w:t>产业方面，供应端，</w:t>
                            </w:r>
                            <w:r>
                              <w:rPr>
                                <w:rFonts w:hint="eastAsia"/>
                                <w:shd w:val="clear" w:color="auto" w:fill="auto"/>
                                <w:lang w:val="en-US" w:eastAsia="zh-CN"/>
                              </w:rPr>
                              <w:t>1-11月中国铜精矿进口量及铜材进口量均录得增长。成本端，欧元区吨铜的电力成本已经回到今年俄乌冲突前的398元/吨的水平。</w:t>
                            </w:r>
                            <w:r>
                              <w:rPr>
                                <w:rFonts w:hint="eastAsia"/>
                                <w:shd w:val="clear" w:color="auto" w:fill="auto"/>
                              </w:rPr>
                              <w:t>2023年1月新能源汽车行业增速面临回落风险及海外房地产市场面临衰退风险均拖累铜的实体需求。供需平衡方面，近一周LME铜库存和上期所铜库存均出现</w:t>
                            </w:r>
                            <w:r>
                              <w:rPr>
                                <w:rFonts w:hint="eastAsia"/>
                                <w:shd w:val="clear" w:color="auto" w:fill="auto"/>
                                <w:lang w:val="en-US" w:eastAsia="zh-CN"/>
                              </w:rPr>
                              <w:t>垒库，日内上期所铜库存小幅下降。</w:t>
                            </w:r>
                          </w:p>
                          <w:p>
                            <w:pPr>
                              <w:ind w:firstLine="480" w:firstLineChars="200"/>
                              <w:rPr>
                                <w:rFonts w:hint="eastAsia"/>
                                <w:shd w:val="clear" w:color="auto" w:fill="auto"/>
                              </w:rPr>
                            </w:pPr>
                            <w:r>
                              <w:rPr>
                                <w:rFonts w:hint="eastAsia"/>
                                <w:shd w:val="clear" w:color="auto" w:fill="auto"/>
                              </w:rPr>
                              <w:t>综上所述，</w:t>
                            </w:r>
                            <w:r>
                              <w:rPr>
                                <w:rFonts w:hint="eastAsia"/>
                                <w:shd w:val="clear" w:color="auto" w:fill="auto"/>
                                <w:lang w:val="en-US" w:eastAsia="zh-CN"/>
                              </w:rPr>
                              <w:t>全球制造业萎缩、</w:t>
                            </w:r>
                            <w:r>
                              <w:rPr>
                                <w:rFonts w:hint="eastAsia"/>
                                <w:shd w:val="clear" w:color="auto" w:fill="auto"/>
                              </w:rPr>
                              <w:t>欧洲铜冶炼成本下滑及1月新能源汽车</w:t>
                            </w:r>
                            <w:r>
                              <w:rPr>
                                <w:rFonts w:hint="eastAsia"/>
                                <w:shd w:val="clear" w:color="auto" w:fill="auto"/>
                                <w:lang w:val="en-US" w:eastAsia="zh-CN"/>
                              </w:rPr>
                              <w:t>产销</w:t>
                            </w:r>
                            <w:r>
                              <w:rPr>
                                <w:rFonts w:hint="eastAsia"/>
                                <w:shd w:val="clear" w:color="auto" w:fill="auto"/>
                              </w:rPr>
                              <w:t>预降对铜价</w:t>
                            </w:r>
                            <w:r>
                              <w:rPr>
                                <w:rFonts w:hint="eastAsia"/>
                                <w:shd w:val="clear" w:color="auto" w:fill="auto"/>
                                <w:lang w:val="en-US" w:eastAsia="zh-CN"/>
                              </w:rPr>
                              <w:t>构成负面影响</w:t>
                            </w:r>
                            <w:r>
                              <w:rPr>
                                <w:rFonts w:hint="eastAsia"/>
                                <w:shd w:val="clear" w:color="auto" w:fill="auto"/>
                              </w:rPr>
                              <w:t>。</w:t>
                            </w:r>
                          </w:p>
                          <w:p>
                            <w:pPr>
                              <w:ind w:firstLine="480" w:firstLineChars="200"/>
                              <w:rPr>
                                <w:rFonts w:hint="eastAsia"/>
                                <w:shd w:val="clear" w:color="auto" w:fill="auto"/>
                              </w:rPr>
                            </w:pPr>
                            <w:r>
                              <w:rPr>
                                <w:rFonts w:hint="eastAsia"/>
                                <w:shd w:val="clear" w:color="auto" w:fill="auto"/>
                              </w:rPr>
                              <w:t>风险点：美联储加大紧缩力度、全球金融市场不稳定、矿山产量受到扰动、</w:t>
                            </w:r>
                            <w:r>
                              <w:rPr>
                                <w:rFonts w:hint="eastAsia"/>
                                <w:shd w:val="clear" w:color="auto" w:fill="auto"/>
                                <w:lang w:val="en-US" w:eastAsia="zh-CN"/>
                              </w:rPr>
                              <w:t>俄乌冲突加剧引致能源价格再次走高、</w:t>
                            </w:r>
                            <w:r>
                              <w:rPr>
                                <w:rFonts w:hint="eastAsia"/>
                                <w:shd w:val="clear" w:color="auto" w:fill="auto"/>
                              </w:rPr>
                              <w:t>全球精炼铜供需缺口持续扩大引发金融资本实施逼仓行为。</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6.35pt;margin-top:85.5pt;height:609pt;width:372.8pt;z-index:251664384;mso-width-relative:page;mso-height-relative:page;" filled="f" stroked="f" coordsize="21600,21600" o:gfxdata="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86TH9kAAAANAQAADwAAAAAAAAABACAAAAAiAAAAZHJzL2Rvd25y&#10;ZXYueG1sUEsBAhQAFAAAAAgAh07iQP4oFyA2AgAARQQAAA4AAAAAAAAAAQAgAAAAKAEAAGRycy9l&#10;Mm9Eb2MueG1sUEsFBgAAAAAGAAYAWQEAANAFAAAAAA==&#10;">
                <v:fill on="f" focussize="0,0"/>
                <v:stroke on="f" miterlimit="8" joinstyle="miter"/>
                <v:imagedata o:title=""/>
                <o:lock v:ext="edit" aspectratio="f"/>
                <v:textbox>
                  <w:txbxContent>
                    <w:p>
                      <w:pPr>
                        <w:ind w:firstLine="480" w:firstLineChars="200"/>
                        <w:rPr>
                          <w:rFonts w:hint="eastAsia"/>
                          <w:shd w:val="clear" w:color="auto" w:fill="auto"/>
                        </w:rPr>
                      </w:pPr>
                      <w:r>
                        <w:rPr>
                          <w:rFonts w:hint="eastAsia"/>
                          <w:shd w:val="clear" w:color="auto" w:fill="auto"/>
                        </w:rPr>
                        <w:t>宏观方面，</w:t>
                      </w:r>
                      <w:r>
                        <w:rPr>
                          <w:rFonts w:hint="eastAsia"/>
                          <w:shd w:val="clear" w:color="auto" w:fill="auto"/>
                          <w:lang w:val="en-US" w:eastAsia="zh-CN"/>
                        </w:rPr>
                        <w:t>2022年12月美国制造业PMI创2020年5月以来新低，及中欧制造业PMI数据不佳均对铜价构成不利影响</w:t>
                      </w:r>
                      <w:r>
                        <w:rPr>
                          <w:rFonts w:hint="eastAsia"/>
                          <w:shd w:val="clear" w:color="auto" w:fill="auto"/>
                        </w:rPr>
                        <w:t>。</w:t>
                      </w:r>
                    </w:p>
                    <w:p>
                      <w:pPr>
                        <w:ind w:firstLine="480" w:firstLineChars="200"/>
                        <w:rPr>
                          <w:rFonts w:hint="default"/>
                          <w:shd w:val="clear" w:color="auto" w:fill="auto"/>
                          <w:lang w:val="en-US"/>
                        </w:rPr>
                      </w:pPr>
                      <w:r>
                        <w:rPr>
                          <w:rFonts w:hint="eastAsia"/>
                          <w:shd w:val="clear" w:color="auto" w:fill="auto"/>
                        </w:rPr>
                        <w:t>产业方面，供应端，</w:t>
                      </w:r>
                      <w:r>
                        <w:rPr>
                          <w:rFonts w:hint="eastAsia"/>
                          <w:shd w:val="clear" w:color="auto" w:fill="auto"/>
                          <w:lang w:val="en-US" w:eastAsia="zh-CN"/>
                        </w:rPr>
                        <w:t>1-11月中国铜精矿进口量及铜材进口量均录得增长。成本端，欧元区吨铜的电力成本已经回到今年俄乌冲突前的398元/吨的水平。</w:t>
                      </w:r>
                      <w:r>
                        <w:rPr>
                          <w:rFonts w:hint="eastAsia"/>
                          <w:shd w:val="clear" w:color="auto" w:fill="auto"/>
                        </w:rPr>
                        <w:t>2023年1月新能源汽车行业增速面临回落风险及海外房地产市场面临衰退风险均拖累铜的实体需求。供需平衡方面，近一周LME铜库存和上期所铜库存均出现</w:t>
                      </w:r>
                      <w:r>
                        <w:rPr>
                          <w:rFonts w:hint="eastAsia"/>
                          <w:shd w:val="clear" w:color="auto" w:fill="auto"/>
                          <w:lang w:val="en-US" w:eastAsia="zh-CN"/>
                        </w:rPr>
                        <w:t>垒库，日内上期所铜库存小幅下降。</w:t>
                      </w:r>
                    </w:p>
                    <w:p>
                      <w:pPr>
                        <w:ind w:firstLine="480" w:firstLineChars="200"/>
                        <w:rPr>
                          <w:rFonts w:hint="eastAsia"/>
                          <w:shd w:val="clear" w:color="auto" w:fill="auto"/>
                        </w:rPr>
                      </w:pPr>
                      <w:r>
                        <w:rPr>
                          <w:rFonts w:hint="eastAsia"/>
                          <w:shd w:val="clear" w:color="auto" w:fill="auto"/>
                        </w:rPr>
                        <w:t>综上所述，</w:t>
                      </w:r>
                      <w:r>
                        <w:rPr>
                          <w:rFonts w:hint="eastAsia"/>
                          <w:shd w:val="clear" w:color="auto" w:fill="auto"/>
                          <w:lang w:val="en-US" w:eastAsia="zh-CN"/>
                        </w:rPr>
                        <w:t>全球制造业萎缩、</w:t>
                      </w:r>
                      <w:r>
                        <w:rPr>
                          <w:rFonts w:hint="eastAsia"/>
                          <w:shd w:val="clear" w:color="auto" w:fill="auto"/>
                        </w:rPr>
                        <w:t>欧洲铜冶炼成本下滑及1月新能源汽车</w:t>
                      </w:r>
                      <w:r>
                        <w:rPr>
                          <w:rFonts w:hint="eastAsia"/>
                          <w:shd w:val="clear" w:color="auto" w:fill="auto"/>
                          <w:lang w:val="en-US" w:eastAsia="zh-CN"/>
                        </w:rPr>
                        <w:t>产销</w:t>
                      </w:r>
                      <w:r>
                        <w:rPr>
                          <w:rFonts w:hint="eastAsia"/>
                          <w:shd w:val="clear" w:color="auto" w:fill="auto"/>
                        </w:rPr>
                        <w:t>预降对铜价</w:t>
                      </w:r>
                      <w:r>
                        <w:rPr>
                          <w:rFonts w:hint="eastAsia"/>
                          <w:shd w:val="clear" w:color="auto" w:fill="auto"/>
                          <w:lang w:val="en-US" w:eastAsia="zh-CN"/>
                        </w:rPr>
                        <w:t>构成负面影响</w:t>
                      </w:r>
                      <w:r>
                        <w:rPr>
                          <w:rFonts w:hint="eastAsia"/>
                          <w:shd w:val="clear" w:color="auto" w:fill="auto"/>
                        </w:rPr>
                        <w:t>。</w:t>
                      </w:r>
                    </w:p>
                    <w:p>
                      <w:pPr>
                        <w:ind w:firstLine="480" w:firstLineChars="200"/>
                        <w:rPr>
                          <w:rFonts w:hint="eastAsia"/>
                          <w:shd w:val="clear" w:color="auto" w:fill="auto"/>
                        </w:rPr>
                      </w:pPr>
                      <w:r>
                        <w:rPr>
                          <w:rFonts w:hint="eastAsia"/>
                          <w:shd w:val="clear" w:color="auto" w:fill="auto"/>
                        </w:rPr>
                        <w:t>风险点：美联储加大紧缩力度、全球金融市场不稳定、矿山产量受到扰动、</w:t>
                      </w:r>
                      <w:r>
                        <w:rPr>
                          <w:rFonts w:hint="eastAsia"/>
                          <w:shd w:val="clear" w:color="auto" w:fill="auto"/>
                          <w:lang w:val="en-US" w:eastAsia="zh-CN"/>
                        </w:rPr>
                        <w:t>俄乌冲突加剧引致能源价格再次走高、</w:t>
                      </w:r>
                      <w:r>
                        <w:rPr>
                          <w:rFonts w:hint="eastAsia"/>
                          <w:shd w:val="clear" w:color="auto" w:fill="auto"/>
                        </w:rPr>
                        <w:t>全球精炼铜供需缺口持续扩大引发金融资本实施逼仓行为。</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-804545</wp:posOffset>
                </wp:positionH>
                <wp:positionV relativeFrom="paragraph">
                  <wp:posOffset>578485</wp:posOffset>
                </wp:positionV>
                <wp:extent cx="2371090" cy="9027795"/>
                <wp:effectExtent l="0" t="0" r="10160" b="1905"/>
                <wp:wrapNone/>
                <wp:docPr id="15" name="矩形 15"/>
                <wp:cNvGraphicFramePr/>
                <a:graphic xmlns:a="http://schemas.openxmlformats.org/drawingml/2006/main">
                  <a:graphicData uri="http://schemas.microsoft.com/office/word/2010/wordprocessingShape">
                    <wps:wsp>
                      <wps:cNvSpPr/>
                      <wps:spPr>
                        <a:xfrm>
                          <a:off x="0" y="0"/>
                          <a:ext cx="2371090" cy="9027795"/>
                        </a:xfrm>
                        <a:prstGeom prst="rect">
                          <a:avLst/>
                        </a:prstGeom>
                        <a:solidFill>
                          <a:srgbClr val="F7F7F7"/>
                        </a:solidFill>
                        <a:ln w="12700" cap="flat" cmpd="sng" algn="ctr">
                          <a:noFill/>
                          <a:prstDash val="solid"/>
                          <a:miter lim="800000"/>
                        </a:ln>
                        <a:effectLst/>
                      </wps:spPr>
                      <wps:txbx>
                        <w:txbxContent>
                          <w:p>
                            <w:pPr>
                              <w:jc w:val="center"/>
                              <w:rPr>
                                <w:rFonts w:hint="eastAsia" w:eastAsia="宋体"/>
                              </w:rP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5pt;margin-top:45.55pt;height:710.85pt;width:186.7pt;z-index:251660288;v-text-anchor:middle;mso-width-relative:page;mso-height-relative:page;" fillcolor="#F7F7F7" filled="t" stroked="f" coordsize="21600,21600" o:gfxdata="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tHBPc2QAAAAwBAAAPAAAAAAAAAAEAIAAAACIA&#10;AABkcnMvZG93bnJldi54bWxQSwECFAAUAAAACACHTuJApjgJkXoCAADnBAAADgAAAAAAAAABACAA&#10;AAAoAQAAZHJzL2Uyb0RvYy54bWxQSwUGAAAAAAYABgBZAQAAFAYAAAAA&#10;">
                <v:fill on="t" focussize="0,0"/>
                <v:stroke on="f" weight="1pt" miterlimit="8" joinstyle="miter"/>
                <v:imagedata o:title=""/>
                <o:lock v:ext="edit" aspectratio="f"/>
                <v:textbox>
                  <w:txbxContent>
                    <w:p>
                      <w:pPr>
                        <w:jc w:val="center"/>
                        <w:rPr>
                          <w:rFonts w:hint="eastAsia" w:eastAsia="宋体"/>
                        </w:rPr>
                      </w:pPr>
                      <w:r>
                        <w:rPr>
                          <w:rFonts w:hint="eastAsia"/>
                        </w:rPr>
                        <w:t xml:space="preserve"> </w:t>
                      </w:r>
                    </w:p>
                  </w:txbxContent>
                </v:textbox>
              </v:rect>
            </w:pict>
          </mc:Fallback>
        </mc:AlternateContent>
      </w:r>
      <w:r>
        <w:rPr>
          <w:rFonts w:hint="eastAsia"/>
        </w:rPr>
        <w:br w:type="page"/>
      </w:r>
    </w:p>
    <w:p>
      <w:pPr>
        <w:pStyle w:val="14"/>
        <w:rPr>
          <w:rFonts w:hint="eastAsia"/>
          <w:color w:val="FFFFFF"/>
        </w:rPr>
      </w:pPr>
    </w:p>
    <w:p>
      <w:pPr>
        <w:rPr>
          <w:rFonts w:hint="eastAsia"/>
        </w:rPr>
      </w:pPr>
    </w:p>
    <w:p>
      <w:pPr>
        <w:pStyle w:val="4"/>
        <w:jc w:val="center"/>
        <w:outlineLvl w:val="0"/>
        <w:rPr>
          <w:rFonts w:hint="eastAsia"/>
          <w:color w:val="C00000"/>
        </w:rPr>
      </w:pPr>
      <w:bookmarkStart w:id="0" w:name="_Toc28347"/>
      <w:bookmarkStart w:id="1" w:name="_Toc28418"/>
      <w:bookmarkStart w:id="2" w:name="_Toc14215"/>
      <w:r>
        <w:rPr>
          <w:rFonts w:hint="eastAsia"/>
          <w:color w:val="C00000"/>
        </w:rPr>
        <w:t>分析师声明</w:t>
      </w:r>
      <w:bookmarkEnd w:id="0"/>
      <w:bookmarkEnd w:id="1"/>
      <w:bookmarkEnd w:id="2"/>
    </w:p>
    <w:p>
      <w:pPr>
        <w:ind w:firstLine="560" w:firstLineChars="200"/>
        <w:rPr>
          <w:sz w:val="28"/>
          <w:szCs w:val="28"/>
        </w:rPr>
      </w:pPr>
      <w:r>
        <w:rPr>
          <w:sz w:val="28"/>
          <w:szCs w:val="28"/>
        </w:rPr>
        <w:t>本报告署名分析师具有中国期货业协会授予的期货投资咨询执业资格，以勤勉的职业态度、专业审慎的研究方法，使用合法合规的信息，独立、客观地出具本报告。</w:t>
      </w:r>
    </w:p>
    <w:p/>
    <w:p/>
    <w:p/>
    <w:p/>
    <w:p>
      <w:pPr>
        <w:pStyle w:val="4"/>
        <w:jc w:val="center"/>
        <w:outlineLvl w:val="0"/>
        <w:rPr>
          <w:rFonts w:hint="eastAsia"/>
          <w:color w:val="C00000"/>
        </w:rPr>
      </w:pPr>
      <w:bookmarkStart w:id="3" w:name="_Toc7432"/>
      <w:bookmarkStart w:id="4" w:name="_Toc12993"/>
      <w:bookmarkStart w:id="5" w:name="_Toc6507"/>
      <w:r>
        <w:rPr>
          <w:rFonts w:hint="eastAsia"/>
          <w:color w:val="C00000"/>
        </w:rPr>
        <w:t>分析师介绍</w:t>
      </w:r>
      <w:bookmarkEnd w:id="3"/>
      <w:bookmarkEnd w:id="4"/>
      <w:bookmarkEnd w:id="5"/>
    </w:p>
    <w:tbl>
      <w:tblPr>
        <w:tblStyle w:val="21"/>
        <w:tblW w:w="4984" w:type="pct"/>
        <w:tblInd w:w="0" w:type="dxa"/>
        <w:tblBorders>
          <w:top w:val="none" w:color="auto" w:sz="0" w:space="0"/>
          <w:left w:val="single" w:color="0C0C0C" w:sz="12"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3"/>
        <w:gridCol w:w="512"/>
        <w:gridCol w:w="2094"/>
        <w:gridCol w:w="5091"/>
      </w:tblGrid>
      <w:tr>
        <w:trPr>
          <w:trHeight w:val="642" w:hRule="atLeast"/>
        </w:trPr>
        <w:tc>
          <w:tcPr>
            <w:tcW w:w="1124" w:type="pct"/>
            <w:vMerge w:val="restart"/>
            <w:tcBorders>
              <w:left w:val="nil"/>
              <w:right w:val="single" w:color="auto" w:sz="8" w:space="0"/>
            </w:tcBorders>
            <w:noWrap w:val="0"/>
            <w:vAlign w:val="top"/>
          </w:tcPr>
          <w:p>
            <w:pPr>
              <w:jc w:val="center"/>
              <w:rPr>
                <w:rFonts w:ascii="楷体" w:hAnsi="楷体" w:cs="楷体"/>
                <w:color w:val="262626"/>
                <w:szCs w:val="21"/>
              </w:rPr>
            </w:pPr>
            <w:r>
              <w:rPr>
                <w:rFonts w:ascii="楷体" w:hAnsi="楷体" w:cs="楷体"/>
                <w:color w:val="262626"/>
                <w:szCs w:val="21"/>
              </w:rPr>
              <w:drawing>
                <wp:inline distT="0" distB="0" distL="114300" distR="114300">
                  <wp:extent cx="1270000" cy="1920240"/>
                  <wp:effectExtent l="0" t="0" r="6350" b="3810"/>
                  <wp:docPr id="6" name="图片 11" descr="薛丽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薛丽冰"/>
                          <pic:cNvPicPr>
                            <a:picLocks noChangeAspect="1"/>
                          </pic:cNvPicPr>
                        </pic:nvPicPr>
                        <pic:blipFill>
                          <a:blip r:embed="rId14"/>
                          <a:stretch>
                            <a:fillRect/>
                          </a:stretch>
                        </pic:blipFill>
                        <pic:spPr>
                          <a:xfrm>
                            <a:off x="0" y="0"/>
                            <a:ext cx="1270000" cy="1920240"/>
                          </a:xfrm>
                          <a:prstGeom prst="rect">
                            <a:avLst/>
                          </a:prstGeom>
                          <a:noFill/>
                          <a:ln>
                            <a:noFill/>
                          </a:ln>
                        </pic:spPr>
                      </pic:pic>
                    </a:graphicData>
                  </a:graphic>
                </wp:inline>
              </w:drawing>
            </w:r>
          </w:p>
        </w:tc>
        <w:tc>
          <w:tcPr>
            <w:tcW w:w="258" w:type="pct"/>
            <w:tcBorders>
              <w:left w:val="single" w:color="auto" w:sz="8" w:space="0"/>
              <w:right w:val="nil"/>
            </w:tcBorders>
            <w:noWrap w:val="0"/>
            <w:vAlign w:val="center"/>
          </w:tcPr>
          <w:p>
            <w:pPr>
              <w:rPr>
                <w:rFonts w:hint="eastAsia" w:ascii="楷体" w:hAnsi="楷体" w:cs="楷体"/>
                <w:color w:val="262626"/>
                <w:szCs w:val="21"/>
              </w:rPr>
            </w:pPr>
          </w:p>
        </w:tc>
        <w:tc>
          <w:tcPr>
            <w:tcW w:w="1054" w:type="pct"/>
            <w:tcBorders>
              <w:left w:val="nil"/>
              <w:right w:val="nil"/>
            </w:tcBorders>
            <w:noWrap w:val="0"/>
            <w:vAlign w:val="center"/>
          </w:tcPr>
          <w:p>
            <w:pPr>
              <w:pStyle w:val="8"/>
              <w:rPr>
                <w:rFonts w:hint="eastAsia"/>
              </w:rPr>
            </w:pPr>
            <w:r>
              <w:rPr>
                <w:rFonts w:hint="eastAsia"/>
              </w:rPr>
              <w:t>薛丽冰</w:t>
            </w:r>
          </w:p>
        </w:tc>
        <w:tc>
          <w:tcPr>
            <w:tcW w:w="2563" w:type="pct"/>
            <w:tcBorders>
              <w:left w:val="nil"/>
            </w:tcBorders>
            <w:noWrap w:val="0"/>
            <w:vAlign w:val="center"/>
          </w:tcPr>
          <w:p>
            <w:pPr>
              <w:rPr>
                <w:rFonts w:hint="eastAsia" w:ascii="思源黑体 CN Bold" w:hAnsi="思源黑体 CN Bold" w:eastAsia="思源黑体 CN Bold" w:cs="思源黑体 CN Bold"/>
                <w:color w:val="262626"/>
                <w:szCs w:val="21"/>
              </w:rPr>
            </w:pPr>
            <w:r>
              <w:rPr>
                <w:rFonts w:hint="eastAsia" w:ascii="思源黑体 CN Bold" w:hAnsi="思源黑体 CN Bold" w:eastAsia="思源黑体 CN Bold" w:cs="思源黑体 CN Bold"/>
                <w:color w:val="262626"/>
                <w:szCs w:val="21"/>
              </w:rPr>
              <w:t>有色金属研究员</w:t>
            </w:r>
          </w:p>
        </w:tc>
      </w:tr>
      <w:tr>
        <w:trPr>
          <w:trHeight w:val="2065" w:hRule="atLeast"/>
        </w:trPr>
        <w:tc>
          <w:tcPr>
            <w:tcW w:w="1124" w:type="pct"/>
            <w:vMerge w:val="continue"/>
            <w:tcBorders>
              <w:left w:val="nil"/>
              <w:right w:val="single" w:color="auto" w:sz="8" w:space="0"/>
            </w:tcBorders>
            <w:noWrap w:val="0"/>
            <w:vAlign w:val="center"/>
          </w:tcPr>
          <w:p>
            <w:pPr>
              <w:pStyle w:val="4"/>
              <w:jc w:val="both"/>
              <w:outlineLvl w:val="9"/>
            </w:pPr>
          </w:p>
        </w:tc>
        <w:tc>
          <w:tcPr>
            <w:tcW w:w="3875" w:type="pct"/>
            <w:gridSpan w:val="3"/>
            <w:tcBorders>
              <w:left w:val="single" w:color="auto" w:sz="8" w:space="0"/>
            </w:tcBorders>
            <w:noWrap w:val="0"/>
            <w:vAlign w:val="top"/>
          </w:tcPr>
          <w:p>
            <w:pPr>
              <w:ind w:firstLine="480" w:firstLineChars="200"/>
            </w:pPr>
            <w:r>
              <w:rPr>
                <w:rFonts w:hint="eastAsia"/>
              </w:rPr>
              <w:t>广州金控期货有限公司研究中心有色金属资深研究员,经济学硕士，中级经济师，国家高级黄金分析师。拥有13年以上的金融行业从业经验。具有丰富的期货投资咨询项目服务经验和证券投资咨询经验。荣获2013年度最佳有色金属产业服务奖称号，荣获2014年度最佳有色金属产业服务奖称号。曾多次在知名财经媒体新浪财经、和讯网、期货日报、投资快报、中金在线和CSSCI源期刊、国家中文核心期刊发文。</w:t>
            </w:r>
          </w:p>
        </w:tc>
      </w:tr>
    </w:tbl>
    <w:p>
      <w:pPr>
        <w:ind w:firstLine="420"/>
        <w:rPr>
          <w:rFonts w:hint="eastAsia" w:ascii="楷体" w:hAnsi="楷体" w:cs="楷体"/>
          <w:color w:val="262626"/>
          <w:szCs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2016125</wp:posOffset>
                </wp:positionH>
                <wp:positionV relativeFrom="page">
                  <wp:posOffset>7907655</wp:posOffset>
                </wp:positionV>
                <wp:extent cx="2528570" cy="1849120"/>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28570" cy="1849120"/>
                        </a:xfrm>
                        <a:prstGeom prst="rect">
                          <a:avLst/>
                        </a:prstGeom>
                        <a:noFill/>
                        <a:ln w="9525">
                          <a:noFill/>
                          <a:miter lim="800000"/>
                        </a:ln>
                        <a:effectLst/>
                      </wps:spPr>
                      <wps:txbx>
                        <w:txbxContent>
                          <w:tbl>
                            <w:tblPr>
                              <w:tblStyle w:val="21"/>
                              <w:tblW w:w="0" w:type="auto"/>
                              <w:tblInd w:w="0" w:type="dxa"/>
                              <w:tblLayout w:type="autofit"/>
                              <w:tblCellMar>
                                <w:top w:w="0" w:type="dxa"/>
                                <w:left w:w="108" w:type="dxa"/>
                                <w:bottom w:w="0" w:type="dxa"/>
                                <w:right w:w="108" w:type="dxa"/>
                              </w:tblCellMar>
                            </w:tblPr>
                            <w:tblGrid>
                              <w:gridCol w:w="3702"/>
                            </w:tblGrid>
                            <w:tr>
                              <w:tc>
                                <w:tcPr>
                                  <w:tcW w:w="3702" w:type="dxa"/>
                                  <w:noWrap w:val="0"/>
                                  <w:vAlign w:val="top"/>
                                </w:tcPr>
                                <w:p>
                                  <w:pPr>
                                    <w:jc w:val="center"/>
                                    <w:rPr>
                                      <w:rFonts w:hint="eastAsia" w:ascii="思源黑体 CN Heavy" w:hAnsi="思源黑体 CN Heavy" w:eastAsia="思源黑体 CN Heavy" w:cs="思源黑体 CN Heavy"/>
                                      <w:b/>
                                      <w:color w:val="C00000"/>
                                      <w:spacing w:val="4"/>
                                      <w:sz w:val="28"/>
                                      <w:szCs w:val="28"/>
                                    </w:rPr>
                                  </w:pPr>
                                  <w:r>
                                    <w:rPr>
                                      <w:rFonts w:hint="eastAsia" w:ascii="楷体" w:hAnsi="楷体" w:cs="楷体"/>
                                      <w:color w:val="262626"/>
                                      <w:szCs w:val="21"/>
                                    </w:rPr>
                                    <w:drawing>
                                      <wp:inline distT="0" distB="0" distL="114300" distR="114300">
                                        <wp:extent cx="1197610" cy="1197610"/>
                                        <wp:effectExtent l="0" t="0" r="2540" b="2540"/>
                                        <wp:docPr id="9" name="图片 1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公众号二维码"/>
                                                <pic:cNvPicPr>
                                                  <a:picLocks noChangeAspect="1"/>
                                                </pic:cNvPicPr>
                                              </pic:nvPicPr>
                                              <pic:blipFill>
                                                <a:blip r:embed="rId15"/>
                                                <a:stretch>
                                                  <a:fillRect/>
                                                </a:stretch>
                                              </pic:blipFill>
                                              <pic:spPr>
                                                <a:xfrm>
                                                  <a:off x="0" y="0"/>
                                                  <a:ext cx="1197610" cy="1197610"/>
                                                </a:xfrm>
                                                <a:prstGeom prst="rect">
                                                  <a:avLst/>
                                                </a:prstGeom>
                                                <a:noFill/>
                                                <a:ln>
                                                  <a:noFill/>
                                                </a:ln>
                                              </pic:spPr>
                                            </pic:pic>
                                          </a:graphicData>
                                        </a:graphic>
                                      </wp:inline>
                                    </w:drawing>
                                  </w:r>
                                </w:p>
                              </w:tc>
                            </w:tr>
                            <w:tr>
                              <w:trPr>
                                <w:trHeight w:val="430" w:hRule="atLeast"/>
                              </w:trPr>
                              <w:tc>
                                <w:tcPr>
                                  <w:tcW w:w="3702" w:type="dxa"/>
                                  <w:noWrap w:val="0"/>
                                  <w:vAlign w:val="top"/>
                                </w:tcPr>
                                <w:p>
                                  <w:pPr>
                                    <w:jc w:val="center"/>
                                    <w:rPr>
                                      <w:rFonts w:hint="eastAsia" w:ascii="思源黑体 CN Heavy" w:hAnsi="思源黑体 CN Heavy" w:eastAsia="思源黑体 CN Heavy" w:cs="思源黑体 CN Heavy"/>
                                      <w:b/>
                                      <w:color w:val="C00000"/>
                                      <w:spacing w:val="4"/>
                                      <w:sz w:val="28"/>
                                      <w:szCs w:val="28"/>
                                    </w:rPr>
                                  </w:pPr>
                                  <w:r>
                                    <w:rPr>
                                      <w:rFonts w:hint="eastAsia" w:ascii="楷体" w:hAnsi="楷体" w:cs="楷体"/>
                                      <w:color w:val="262626"/>
                                      <w:szCs w:val="21"/>
                                    </w:rPr>
                                    <w:t>更多期货咨询请关注广金公众号</w:t>
                                  </w:r>
                                </w:p>
                              </w:tc>
                            </w:tr>
                          </w:tbl>
                          <w:p>
                            <w:pPr>
                              <w:ind w:firstLine="576"/>
                              <w:rPr>
                                <w:rFonts w:ascii="楷体" w:hAnsi="楷体"/>
                                <w:bCs/>
                                <w:color w:val="3F3F3F"/>
                                <w:spacing w:val="4"/>
                                <w:sz w:val="28"/>
                                <w:szCs w:val="2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8.75pt;margin-top:622.65pt;height:145.6pt;width:199.1pt;mso-position-vertical-relative:page;z-index:251673600;mso-width-relative:page;mso-height-relative:page;" filled="f" stroked="f" coordsize="21600,21600" o:gfxdata="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ECes7aAAAADQEAAA8AAAAAAAAAAQAgAAAAIgAAAGRycy9kb3ducmV2LnhtbFBLAQIU&#10;ABQAAAAIAIdO4kCBRS4UKgIAADgEAAAOAAAAAAAAAAEAIAAAACkBAABkcnMvZTJvRG9jLnhtbFBL&#10;BQYAAAAABgAGAFkBAADFBQAAAAA=&#10;">
                <v:fill on="f" focussize="0,0"/>
                <v:stroke on="f" miterlimit="8" joinstyle="miter"/>
                <v:imagedata o:title=""/>
                <o:lock v:ext="edit" aspectratio="f"/>
                <v:textbox>
                  <w:txbxContent>
                    <w:tbl>
                      <w:tblPr>
                        <w:tblStyle w:val="21"/>
                        <w:tblW w:w="0" w:type="auto"/>
                        <w:tblInd w:w="0" w:type="dxa"/>
                        <w:tblLayout w:type="autofit"/>
                        <w:tblCellMar>
                          <w:top w:w="0" w:type="dxa"/>
                          <w:left w:w="108" w:type="dxa"/>
                          <w:bottom w:w="0" w:type="dxa"/>
                          <w:right w:w="108" w:type="dxa"/>
                        </w:tblCellMar>
                      </w:tblPr>
                      <w:tblGrid>
                        <w:gridCol w:w="3702"/>
                      </w:tblGrid>
                      <w:tr>
                        <w:tc>
                          <w:tcPr>
                            <w:tcW w:w="3702" w:type="dxa"/>
                            <w:noWrap w:val="0"/>
                            <w:vAlign w:val="top"/>
                          </w:tcPr>
                          <w:p>
                            <w:pPr>
                              <w:jc w:val="center"/>
                              <w:rPr>
                                <w:rFonts w:hint="eastAsia" w:ascii="思源黑体 CN Heavy" w:hAnsi="思源黑体 CN Heavy" w:eastAsia="思源黑体 CN Heavy" w:cs="思源黑体 CN Heavy"/>
                                <w:b/>
                                <w:color w:val="C00000"/>
                                <w:spacing w:val="4"/>
                                <w:sz w:val="28"/>
                                <w:szCs w:val="28"/>
                              </w:rPr>
                            </w:pPr>
                            <w:r>
                              <w:rPr>
                                <w:rFonts w:hint="eastAsia" w:ascii="楷体" w:hAnsi="楷体" w:cs="楷体"/>
                                <w:color w:val="262626"/>
                                <w:szCs w:val="21"/>
                              </w:rPr>
                              <w:drawing>
                                <wp:inline distT="0" distB="0" distL="114300" distR="114300">
                                  <wp:extent cx="1197610" cy="1197610"/>
                                  <wp:effectExtent l="0" t="0" r="2540" b="2540"/>
                                  <wp:docPr id="9" name="图片 1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公众号二维码"/>
                                          <pic:cNvPicPr>
                                            <a:picLocks noChangeAspect="1"/>
                                          </pic:cNvPicPr>
                                        </pic:nvPicPr>
                                        <pic:blipFill>
                                          <a:blip r:embed="rId15"/>
                                          <a:stretch>
                                            <a:fillRect/>
                                          </a:stretch>
                                        </pic:blipFill>
                                        <pic:spPr>
                                          <a:xfrm>
                                            <a:off x="0" y="0"/>
                                            <a:ext cx="1197610" cy="1197610"/>
                                          </a:xfrm>
                                          <a:prstGeom prst="rect">
                                            <a:avLst/>
                                          </a:prstGeom>
                                          <a:noFill/>
                                          <a:ln>
                                            <a:noFill/>
                                          </a:ln>
                                        </pic:spPr>
                                      </pic:pic>
                                    </a:graphicData>
                                  </a:graphic>
                                </wp:inline>
                              </w:drawing>
                            </w:r>
                          </w:p>
                        </w:tc>
                      </w:tr>
                      <w:tr>
                        <w:trPr>
                          <w:trHeight w:val="430" w:hRule="atLeast"/>
                        </w:trPr>
                        <w:tc>
                          <w:tcPr>
                            <w:tcW w:w="3702" w:type="dxa"/>
                            <w:noWrap w:val="0"/>
                            <w:vAlign w:val="top"/>
                          </w:tcPr>
                          <w:p>
                            <w:pPr>
                              <w:jc w:val="center"/>
                              <w:rPr>
                                <w:rFonts w:hint="eastAsia" w:ascii="思源黑体 CN Heavy" w:hAnsi="思源黑体 CN Heavy" w:eastAsia="思源黑体 CN Heavy" w:cs="思源黑体 CN Heavy"/>
                                <w:b/>
                                <w:color w:val="C00000"/>
                                <w:spacing w:val="4"/>
                                <w:sz w:val="28"/>
                                <w:szCs w:val="28"/>
                              </w:rPr>
                            </w:pPr>
                            <w:r>
                              <w:rPr>
                                <w:rFonts w:hint="eastAsia" w:ascii="楷体" w:hAnsi="楷体" w:cs="楷体"/>
                                <w:color w:val="262626"/>
                                <w:szCs w:val="21"/>
                              </w:rPr>
                              <w:t>更多期货咨询请关注广金公众号</w:t>
                            </w:r>
                          </w:p>
                        </w:tc>
                      </w:tr>
                    </w:tbl>
                    <w:p>
                      <w:pPr>
                        <w:ind w:firstLine="576"/>
                        <w:rPr>
                          <w:rFonts w:ascii="楷体" w:hAnsi="楷体"/>
                          <w:bCs/>
                          <w:color w:val="3F3F3F"/>
                          <w:spacing w:val="4"/>
                          <w:sz w:val="28"/>
                          <w:szCs w:val="28"/>
                        </w:rPr>
                      </w:pPr>
                    </w:p>
                  </w:txbxContent>
                </v:textbox>
              </v:shape>
            </w:pict>
          </mc:Fallback>
        </mc:AlternateContent>
      </w:r>
      <w:r>
        <w:rPr>
          <w:rFonts w:ascii="楷体" w:hAnsi="楷体" w:cs="楷体"/>
          <w:color w:val="262626"/>
          <w:szCs w:val="21"/>
        </w:rPr>
        <w:br w:type="page"/>
      </w:r>
    </w:p>
    <w:p>
      <w:pPr>
        <w:pStyle w:val="4"/>
        <w:jc w:val="center"/>
        <w:outlineLvl w:val="0"/>
        <w:rPr>
          <w:rFonts w:hint="eastAsia"/>
          <w:color w:val="C00000"/>
        </w:rPr>
      </w:pPr>
      <w:bookmarkStart w:id="6" w:name="_Toc12990"/>
      <w:bookmarkStart w:id="7" w:name="_Toc27433"/>
      <w:bookmarkStart w:id="8" w:name="_Toc32073"/>
      <w:bookmarkStart w:id="9" w:name="_Toc26282"/>
      <w:r>
        <w:rPr>
          <w:rFonts w:hint="eastAsia"/>
          <w:color w:val="C00000"/>
        </w:rPr>
        <w:t>免责声明</w:t>
      </w:r>
      <w:bookmarkEnd w:id="6"/>
      <w:bookmarkEnd w:id="7"/>
      <w:bookmarkEnd w:id="8"/>
      <w:bookmarkEnd w:id="9"/>
    </w:p>
    <w:p>
      <w:pPr>
        <w:spacing w:line="360" w:lineRule="auto"/>
        <w:ind w:firstLine="480"/>
        <w:rPr>
          <w:rFonts w:hint="eastAsia" w:ascii="楷体" w:hAnsi="楷体" w:cs="楷体"/>
          <w:color w:val="0C0C0C"/>
        </w:rPr>
      </w:pPr>
      <w:r>
        <w:rPr>
          <w:rFonts w:hint="eastAsia" w:ascii="楷体" w:hAnsi="楷体" w:cs="楷体"/>
          <w:color w:val="0C0C0C"/>
        </w:rPr>
        <w:t>本报告中的信息均来源于已公开的资料，尽管我们相信报告中资料来源的可靠性，但我们公司对这些信息的准确性及完整性不作任何保证。也不保证我公司所做出的意见和建议不会发生任何的更改，在任何情况下，我公司报告的信息和所表达的意见和建议以及所载的数据、工具及材料均不能作为您所进行期货买卖的绝对依据。由于报告在编写过程中融入了该分析师个人的观点和见解以及分析方法，如与广州金控期货有限公司发布的其他信息有不一致及有不同的结论，未免发生疑问，本报告所载的观点并不代表广州金控期货有限公司的立场，所以请谨慎参考。我公司不承担因根据本报告所进行期货买卖操作而导致的任何形式的损失。</w:t>
      </w:r>
    </w:p>
    <w:p>
      <w:pPr>
        <w:pBdr>
          <w:bottom w:val="single" w:color="auto" w:sz="4" w:space="0"/>
        </w:pBdr>
        <w:spacing w:line="360" w:lineRule="auto"/>
        <w:ind w:firstLine="480"/>
        <w:rPr>
          <w:rFonts w:hint="eastAsia" w:ascii="楷体" w:hAnsi="楷体" w:cs="楷体"/>
          <w:color w:val="0C0C0C"/>
        </w:rPr>
      </w:pPr>
      <w:r>
        <w:rPr>
          <w:rFonts w:hint="eastAsia" w:ascii="楷体" w:hAnsi="楷体" w:cs="楷体"/>
          <w:color w:val="0C0C0C"/>
        </w:rPr>
        <w:t>另外，本报告所载资料、意见及推测只是反映广州金控期货有限公司在本报告所载明的日期的判断，可随时修改，毋需提前通知。未经广州金控期货有限公司允许批准，本报告内容不得以任何范式传送、复印或派发此报告的资料、内容或复印本予以任何其他人，或投入商业使用。如遵循原文本意的引用、刊发，需注明出处“广州金控期货有限公司”，并保留我公司的一切权利。</w:t>
      </w:r>
    </w:p>
    <w:p>
      <w:pPr>
        <w:pBdr>
          <w:bottom w:val="single" w:color="auto" w:sz="4" w:space="0"/>
        </w:pBdr>
        <w:spacing w:line="360" w:lineRule="auto"/>
        <w:rPr>
          <w:rFonts w:hint="eastAsia" w:ascii="楷体" w:hAnsi="楷体" w:cs="楷体"/>
          <w:color w:val="0C0C0C"/>
        </w:rPr>
      </w:pPr>
    </w:p>
    <w:p>
      <w:pPr>
        <w:pBdr>
          <w:bottom w:val="single" w:color="auto" w:sz="4" w:space="0"/>
        </w:pBdr>
        <w:spacing w:line="360" w:lineRule="auto"/>
        <w:rPr>
          <w:rFonts w:hint="eastAsia" w:ascii="楷体" w:hAnsi="楷体" w:cs="楷体"/>
          <w:color w:val="0C0C0C"/>
        </w:rPr>
      </w:pPr>
    </w:p>
    <w:p>
      <w:pPr>
        <w:rPr>
          <w:rFonts w:hint="eastAsia"/>
        </w:rPr>
      </w:pPr>
    </w:p>
    <w:p>
      <w:pPr>
        <w:spacing w:line="360" w:lineRule="auto"/>
        <w:ind w:firstLine="480"/>
        <w:rPr>
          <w:rFonts w:hint="eastAsia" w:ascii="楷体" w:hAnsi="楷体" w:cs="楷体"/>
          <w:color w:val="0C0C0C"/>
        </w:rPr>
      </w:pPr>
      <w:r>
        <w:rPr>
          <w:rFonts w:hint="eastAsia" w:ascii="楷体" w:hAnsi="楷体" w:cs="楷体"/>
          <w:color w:val="0C0C0C"/>
        </w:rPr>
        <w:t>广州金控期货有限公司是广州金融控股集团有限公司的控股子公司，业务范围包括商品期货经纪、金融期货经纪、期货投资咨询和资产管理业务。全资控股风险管理子公司-广州金控物产有限公司，业务范围包括基差贸易、仓单服务、场外衍生品业务。</w:t>
      </w:r>
    </w:p>
    <w:p>
      <w:pPr>
        <w:rPr>
          <w:rFonts w:hint="eastAsia"/>
        </w:rPr>
      </w:pPr>
    </w:p>
    <w:p>
      <w:pPr>
        <w:rPr>
          <w:rFonts w:hint="eastAsia"/>
        </w:rPr>
      </w:pPr>
    </w:p>
    <w:p>
      <w:pPr>
        <w:rPr>
          <w:rFonts w:hint="eastAsia"/>
        </w:rPr>
      </w:pPr>
    </w:p>
    <w:p>
      <w:pPr>
        <w:rPr>
          <w:rFonts w:hint="eastAsia"/>
        </w:rPr>
      </w:pPr>
    </w:p>
    <w:p>
      <w:pPr>
        <w:pStyle w:val="5"/>
        <w:rPr>
          <w:rFonts w:hint="eastAsia"/>
        </w:rPr>
      </w:pPr>
      <w:r>
        <w:rPr>
          <w:rFonts w:hint="eastAsia"/>
        </w:rPr>
        <w:t>总部地址：广州市天河区体育西路191号中石化大厦B塔25层2501-2524单元</w:t>
      </w:r>
    </w:p>
    <w:p>
      <w:pPr>
        <w:pStyle w:val="5"/>
        <w:outlineLvl w:val="0"/>
        <w:rPr>
          <w:rFonts w:hint="eastAsia"/>
        </w:rPr>
      </w:pPr>
      <w:bookmarkStart w:id="10" w:name="_Toc3290"/>
      <w:bookmarkStart w:id="11" w:name="_Toc6240"/>
      <w:bookmarkStart w:id="12" w:name="_Toc28434"/>
      <w:r>
        <w:rPr>
          <w:rFonts w:hint="eastAsia"/>
        </w:rPr>
        <w:t>联系电话：400-930-7770</w:t>
      </w:r>
      <w:bookmarkEnd w:id="10"/>
      <w:bookmarkEnd w:id="11"/>
      <w:bookmarkEnd w:id="12"/>
    </w:p>
    <w:p>
      <w:pPr>
        <w:pStyle w:val="5"/>
        <w:outlineLvl w:val="0"/>
        <w:rPr>
          <w:rFonts w:hint="eastAsia"/>
        </w:rPr>
      </w:pPr>
      <w:bookmarkStart w:id="13" w:name="_Toc20314"/>
      <w:bookmarkStart w:id="14" w:name="_Toc11652"/>
      <w:bookmarkStart w:id="15" w:name="_Toc26842"/>
      <w:bookmarkStart w:id="16" w:name="_Toc20212"/>
      <w:r>
        <w:rPr>
          <w:rFonts w:hint="eastAsia"/>
        </w:rPr>
        <w:t>公司官网：</w:t>
      </w:r>
      <w:r>
        <w:rPr>
          <w:rFonts w:hint="eastAsia"/>
        </w:rPr>
        <w:fldChar w:fldCharType="begin"/>
      </w:r>
      <w:r>
        <w:rPr>
          <w:rFonts w:hint="eastAsia"/>
        </w:rPr>
        <w:instrText xml:space="preserve"> HYPERLINK "http://www.gzjkqh.com" </w:instrText>
      </w:r>
      <w:r>
        <w:rPr>
          <w:rFonts w:hint="eastAsia"/>
        </w:rPr>
        <w:fldChar w:fldCharType="separate"/>
      </w:r>
      <w:r>
        <w:rPr>
          <w:rStyle w:val="24"/>
          <w:rFonts w:hint="eastAsia" w:ascii="思源黑体 CN Bold" w:hAnsi="思源黑体 CN Bold" w:cs="思源黑体 CN Bold"/>
        </w:rPr>
        <w:t>www.gzjkqh.com</w:t>
      </w:r>
      <w:r>
        <w:rPr>
          <w:rStyle w:val="24"/>
          <w:rFonts w:hint="eastAsia" w:ascii="思源黑体 CN Bold" w:hAnsi="思源黑体 CN Bold" w:cs="思源黑体 CN Bold"/>
        </w:rPr>
        <w:br w:type="page"/>
      </w:r>
      <w:r>
        <w:rPr>
          <w:rFonts w:hint="eastAsia"/>
        </w:rPr>
        <w:fldChar w:fldCharType="end"/>
      </w:r>
      <w:bookmarkEnd w:id="13"/>
      <w:bookmarkEnd w:id="14"/>
      <w:bookmarkEnd w:id="15"/>
      <w:bookmarkEnd w:id="16"/>
    </w:p>
    <w:p>
      <w:pPr>
        <w:pStyle w:val="4"/>
        <w:jc w:val="center"/>
        <w:outlineLvl w:val="0"/>
        <w:rPr>
          <w:rFonts w:hint="eastAsia" w:ascii="思源黑体 CN Bold" w:hAnsi="思源黑体 CN Bold" w:cs="思源黑体 CN Bold"/>
          <w:color w:val="C00000"/>
        </w:rPr>
      </w:pPr>
      <w:bookmarkStart w:id="17" w:name="_Toc10282"/>
      <w:bookmarkStart w:id="18" w:name="_Toc28884"/>
      <w:bookmarkStart w:id="19" w:name="_Toc12540"/>
      <w:bookmarkStart w:id="20" w:name="_Toc29341"/>
      <w:bookmarkStart w:id="21" w:name="_Toc15554"/>
      <w:bookmarkStart w:id="22" w:name="_Toc31496"/>
      <w:bookmarkStart w:id="23" w:name="_Toc24315"/>
      <w:bookmarkStart w:id="24" w:name="_Toc29400"/>
      <w:r>
        <w:rPr>
          <w:color w:val="C00000"/>
        </w:rPr>
        <w:t>广州金控期货有限公司分支机构</w:t>
      </w:r>
      <w:bookmarkEnd w:id="17"/>
      <w:bookmarkEnd w:id="18"/>
      <w:bookmarkEnd w:id="19"/>
      <w:bookmarkEnd w:id="20"/>
      <w:bookmarkEnd w:id="21"/>
      <w:bookmarkEnd w:id="22"/>
      <w:bookmarkEnd w:id="23"/>
      <w:bookmarkEnd w:id="24"/>
    </w:p>
    <w:tbl>
      <w:tblPr>
        <w:tblStyle w:val="21"/>
        <w:tblpPr w:leftFromText="180" w:rightFromText="180" w:vertAnchor="text" w:horzAnchor="page" w:tblpXSpec="center" w:tblpY="536"/>
        <w:tblOverlap w:val="never"/>
        <w:tblW w:w="9683"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69"/>
        <w:gridCol w:w="4914"/>
      </w:tblGrid>
      <w:tr>
        <w:trPr>
          <w:trHeight w:val="1830" w:hRule="atLeast"/>
          <w:jc w:val="center"/>
        </w:trPr>
        <w:tc>
          <w:tcPr>
            <w:tcW w:w="4769" w:type="dxa"/>
            <w:noWrap/>
            <w:vAlign w:val="top"/>
          </w:tcPr>
          <w:p>
            <w:pPr>
              <w:jc w:val="left"/>
              <w:rPr>
                <w:rFonts w:hint="eastAsia" w:ascii="楷体" w:hAnsi="楷体" w:cs="楷体"/>
              </w:rPr>
            </w:pPr>
            <w:r>
              <w:rPr>
                <w:rFonts w:hint="eastAsia" w:ascii="楷体" w:hAnsi="楷体" w:cs="楷体"/>
              </w:rPr>
              <w:t>·广州营业部</w:t>
            </w:r>
          </w:p>
          <w:p>
            <w:pPr>
              <w:ind w:left="720" w:hanging="720" w:hangingChars="300"/>
              <w:jc w:val="left"/>
              <w:rPr>
                <w:rFonts w:hint="eastAsia" w:ascii="楷体" w:hAnsi="楷体" w:cs="楷体"/>
              </w:rPr>
            </w:pPr>
            <w:r>
              <w:rPr>
                <w:rFonts w:hint="eastAsia" w:ascii="楷体" w:hAnsi="楷体" w:cs="楷体"/>
              </w:rPr>
              <w:t>地址：广州市天河区临江大道1号之一904室</w:t>
            </w:r>
          </w:p>
          <w:p>
            <w:pPr>
              <w:jc w:val="left"/>
              <w:rPr>
                <w:rFonts w:hint="eastAsia" w:ascii="楷体" w:hAnsi="楷体" w:cs="楷体"/>
              </w:rPr>
            </w:pPr>
            <w:r>
              <w:rPr>
                <w:rFonts w:hint="eastAsia" w:ascii="楷体" w:hAnsi="楷体" w:cs="楷体"/>
              </w:rPr>
              <w:t>电话：020-38298555</w:t>
            </w:r>
          </w:p>
        </w:tc>
        <w:tc>
          <w:tcPr>
            <w:tcW w:w="4914" w:type="dxa"/>
            <w:noWrap/>
            <w:vAlign w:val="top"/>
          </w:tcPr>
          <w:p>
            <w:pPr>
              <w:jc w:val="left"/>
              <w:rPr>
                <w:rFonts w:hint="eastAsia" w:ascii="楷体" w:hAnsi="楷体" w:cs="楷体"/>
              </w:rPr>
            </w:pPr>
            <w:r>
              <w:rPr>
                <w:rFonts w:hint="eastAsia" w:ascii="楷体" w:hAnsi="楷体" w:cs="楷体"/>
              </w:rPr>
              <w:t>·佛山营业部</w:t>
            </w:r>
          </w:p>
          <w:p>
            <w:pPr>
              <w:rPr>
                <w:rFonts w:hint="eastAsia" w:ascii="楷体" w:hAnsi="楷体" w:cs="楷体"/>
              </w:rPr>
            </w:pPr>
            <w:r>
              <w:rPr>
                <w:rFonts w:hint="eastAsia" w:ascii="楷体" w:hAnsi="楷体" w:cs="楷体"/>
              </w:rPr>
              <w:t>地址：佛山市南海区大沥镇毅贤路8号17层</w:t>
            </w:r>
          </w:p>
          <w:p>
            <w:pPr>
              <w:ind w:firstLine="720" w:firstLineChars="300"/>
              <w:rPr>
                <w:rFonts w:hint="eastAsia" w:ascii="楷体" w:hAnsi="楷体" w:cs="楷体"/>
              </w:rPr>
            </w:pPr>
            <w:r>
              <w:rPr>
                <w:rFonts w:hint="eastAsia" w:ascii="楷体" w:hAnsi="楷体" w:cs="楷体"/>
              </w:rPr>
              <w:t>20号至17层22号</w:t>
            </w:r>
          </w:p>
          <w:p>
            <w:pPr>
              <w:rPr>
                <w:rFonts w:hint="eastAsia" w:ascii="楷体" w:hAnsi="楷体" w:cs="楷体"/>
              </w:rPr>
            </w:pPr>
            <w:r>
              <w:rPr>
                <w:rFonts w:hint="eastAsia" w:ascii="楷体" w:hAnsi="楷体" w:cs="楷体"/>
              </w:rPr>
              <w:t>电话：0757-85501856/85501815</w:t>
            </w:r>
          </w:p>
        </w:tc>
      </w:tr>
      <w:tr>
        <w:trPr>
          <w:trHeight w:val="1830" w:hRule="atLeast"/>
          <w:jc w:val="center"/>
        </w:trPr>
        <w:tc>
          <w:tcPr>
            <w:tcW w:w="4769" w:type="dxa"/>
            <w:noWrap/>
            <w:vAlign w:val="top"/>
          </w:tcPr>
          <w:p>
            <w:pPr>
              <w:jc w:val="left"/>
              <w:rPr>
                <w:rFonts w:hint="eastAsia" w:ascii="楷体" w:hAnsi="楷体" w:cs="楷体"/>
              </w:rPr>
            </w:pPr>
            <w:r>
              <w:rPr>
                <w:rFonts w:hint="eastAsia" w:ascii="楷体" w:hAnsi="楷体" w:cs="楷体"/>
              </w:rPr>
              <w:t>·大连营业部</w:t>
            </w:r>
          </w:p>
          <w:p>
            <w:pPr>
              <w:rPr>
                <w:rFonts w:hint="eastAsia" w:ascii="楷体" w:hAnsi="楷体" w:cs="楷体"/>
              </w:rPr>
            </w:pPr>
            <w:r>
              <w:rPr>
                <w:rFonts w:hint="eastAsia" w:ascii="楷体" w:hAnsi="楷体" w:cs="楷体"/>
              </w:rPr>
              <w:t>地址：辽宁省大连市沙河口区会展路129号</w:t>
            </w:r>
          </w:p>
          <w:p>
            <w:pPr>
              <w:ind w:firstLine="720" w:firstLineChars="300"/>
              <w:rPr>
                <w:rFonts w:hint="eastAsia" w:ascii="楷体" w:hAnsi="楷体" w:cs="楷体"/>
              </w:rPr>
            </w:pPr>
            <w:r>
              <w:rPr>
                <w:rFonts w:hint="eastAsia" w:ascii="楷体" w:hAnsi="楷体" w:cs="楷体"/>
              </w:rPr>
              <w:t>大连国际金融中心A座</w:t>
            </w:r>
          </w:p>
          <w:p>
            <w:pPr>
              <w:ind w:firstLine="720" w:firstLineChars="300"/>
              <w:rPr>
                <w:rFonts w:hint="eastAsia" w:ascii="楷体" w:hAnsi="楷体" w:cs="楷体"/>
              </w:rPr>
            </w:pPr>
            <w:r>
              <w:rPr>
                <w:rFonts w:hint="eastAsia" w:ascii="楷体" w:hAnsi="楷体" w:cs="楷体"/>
              </w:rPr>
              <w:t>-大连期货大厦2311室</w:t>
            </w:r>
          </w:p>
          <w:p>
            <w:pPr>
              <w:jc w:val="left"/>
              <w:rPr>
                <w:rFonts w:hint="eastAsia" w:ascii="楷体" w:hAnsi="楷体" w:cs="楷体"/>
              </w:rPr>
            </w:pPr>
            <w:r>
              <w:rPr>
                <w:rFonts w:hint="eastAsia" w:ascii="楷体" w:hAnsi="楷体" w:cs="楷体"/>
              </w:rPr>
              <w:t>电话：0411-84806645</w:t>
            </w:r>
          </w:p>
        </w:tc>
        <w:tc>
          <w:tcPr>
            <w:tcW w:w="4914" w:type="dxa"/>
            <w:noWrap/>
            <w:vAlign w:val="top"/>
          </w:tcPr>
          <w:p>
            <w:pPr>
              <w:jc w:val="left"/>
              <w:rPr>
                <w:rFonts w:hint="eastAsia" w:ascii="楷体" w:hAnsi="楷体" w:cs="楷体"/>
              </w:rPr>
            </w:pPr>
            <w:r>
              <w:rPr>
                <w:rFonts w:hint="eastAsia" w:ascii="楷体" w:hAnsi="楷体" w:cs="楷体"/>
              </w:rPr>
              <w:t>·山东分公司</w:t>
            </w:r>
          </w:p>
          <w:p>
            <w:pPr>
              <w:ind w:left="720" w:hanging="720" w:hangingChars="300"/>
              <w:rPr>
                <w:rFonts w:hint="eastAsia" w:ascii="楷体" w:hAnsi="楷体" w:cs="楷体"/>
              </w:rPr>
            </w:pPr>
            <w:r>
              <w:rPr>
                <w:rFonts w:hint="eastAsia" w:ascii="楷体" w:hAnsi="楷体" w:cs="楷体"/>
              </w:rPr>
              <w:t>地址：山东省济南市市中区英雄山路129号</w:t>
            </w:r>
          </w:p>
          <w:p>
            <w:pPr>
              <w:ind w:left="720" w:leftChars="300"/>
              <w:rPr>
                <w:rFonts w:hint="eastAsia" w:ascii="楷体" w:hAnsi="楷体" w:cs="楷体"/>
              </w:rPr>
            </w:pPr>
            <w:r>
              <w:rPr>
                <w:rFonts w:hint="eastAsia" w:ascii="楷体" w:hAnsi="楷体" w:cs="楷体"/>
              </w:rPr>
              <w:t>祥泰广场1号楼2403室</w:t>
            </w:r>
          </w:p>
          <w:p>
            <w:pPr>
              <w:jc w:val="left"/>
              <w:rPr>
                <w:rFonts w:hint="eastAsia" w:ascii="楷体" w:hAnsi="楷体" w:cs="楷体"/>
              </w:rPr>
            </w:pPr>
            <w:r>
              <w:rPr>
                <w:rFonts w:hint="eastAsia" w:ascii="楷体" w:hAnsi="楷体" w:cs="楷体"/>
              </w:rPr>
              <w:t>电话：0531-55554330</w:t>
            </w:r>
          </w:p>
        </w:tc>
      </w:tr>
      <w:tr>
        <w:trPr>
          <w:trHeight w:val="1830" w:hRule="atLeast"/>
          <w:jc w:val="center"/>
        </w:trPr>
        <w:tc>
          <w:tcPr>
            <w:tcW w:w="4769" w:type="dxa"/>
            <w:noWrap/>
            <w:vAlign w:val="top"/>
          </w:tcPr>
          <w:p>
            <w:pPr>
              <w:jc w:val="left"/>
              <w:rPr>
                <w:rFonts w:hint="eastAsia" w:ascii="楷体" w:hAnsi="楷体" w:cs="楷体"/>
              </w:rPr>
            </w:pPr>
            <w:r>
              <w:rPr>
                <w:rFonts w:hint="eastAsia" w:ascii="楷体" w:hAnsi="楷体" w:cs="楷体"/>
              </w:rPr>
              <w:t>·福州营业部</w:t>
            </w:r>
          </w:p>
          <w:p>
            <w:pPr>
              <w:ind w:left="720" w:hanging="720" w:hangingChars="300"/>
              <w:jc w:val="left"/>
              <w:rPr>
                <w:rFonts w:hint="eastAsia" w:ascii="楷体" w:hAnsi="楷体" w:cs="楷体"/>
              </w:rPr>
            </w:pPr>
            <w:r>
              <w:rPr>
                <w:rFonts w:hint="eastAsia" w:ascii="楷体" w:hAnsi="楷体" w:cs="楷体"/>
              </w:rPr>
              <w:t>地址：福建省福州市晋安区福飞北路175号6层6D单元</w:t>
            </w:r>
          </w:p>
          <w:p>
            <w:pPr>
              <w:jc w:val="left"/>
              <w:rPr>
                <w:rFonts w:hint="eastAsia" w:ascii="楷体" w:hAnsi="楷体" w:cs="楷体"/>
              </w:rPr>
            </w:pPr>
            <w:r>
              <w:rPr>
                <w:rFonts w:hint="eastAsia" w:ascii="楷体" w:hAnsi="楷体" w:cs="楷体"/>
              </w:rPr>
              <w:t>电话：0591-87800021</w:t>
            </w:r>
          </w:p>
        </w:tc>
        <w:tc>
          <w:tcPr>
            <w:tcW w:w="4914" w:type="dxa"/>
            <w:noWrap/>
            <w:vAlign w:val="top"/>
          </w:tcPr>
          <w:p>
            <w:pPr>
              <w:jc w:val="left"/>
              <w:rPr>
                <w:rFonts w:hint="eastAsia" w:ascii="楷体" w:hAnsi="楷体" w:cs="楷体"/>
              </w:rPr>
            </w:pPr>
            <w:r>
              <w:rPr>
                <w:rFonts w:hint="eastAsia" w:ascii="楷体" w:hAnsi="楷体" w:cs="楷体"/>
              </w:rPr>
              <w:t>·杭州分公司</w:t>
            </w:r>
          </w:p>
          <w:p>
            <w:pPr>
              <w:ind w:left="720" w:hanging="720" w:hangingChars="300"/>
              <w:rPr>
                <w:rFonts w:hint="eastAsia" w:ascii="楷体" w:hAnsi="楷体" w:cs="楷体"/>
              </w:rPr>
            </w:pPr>
            <w:r>
              <w:rPr>
                <w:rFonts w:hint="eastAsia" w:ascii="楷体" w:hAnsi="楷体" w:cs="楷体"/>
              </w:rPr>
              <w:t>地址：浙江省杭州市西湖区文二西路5号508室</w:t>
            </w:r>
          </w:p>
          <w:p>
            <w:pPr>
              <w:rPr>
                <w:rFonts w:hint="eastAsia" w:ascii="楷体" w:hAnsi="楷体" w:cs="楷体"/>
              </w:rPr>
            </w:pPr>
            <w:r>
              <w:rPr>
                <w:rFonts w:hint="eastAsia" w:ascii="楷体" w:hAnsi="楷体" w:cs="楷体"/>
              </w:rPr>
              <w:t>电话：0571-87791385</w:t>
            </w:r>
          </w:p>
        </w:tc>
      </w:tr>
      <w:tr>
        <w:trPr>
          <w:trHeight w:val="1830" w:hRule="atLeast"/>
          <w:jc w:val="center"/>
        </w:trPr>
        <w:tc>
          <w:tcPr>
            <w:tcW w:w="4769" w:type="dxa"/>
            <w:noWrap/>
            <w:vAlign w:val="top"/>
          </w:tcPr>
          <w:p>
            <w:pPr>
              <w:jc w:val="left"/>
              <w:rPr>
                <w:rFonts w:hint="eastAsia" w:ascii="楷体" w:hAnsi="楷体" w:cs="楷体"/>
              </w:rPr>
            </w:pPr>
            <w:r>
              <w:rPr>
                <w:rFonts w:hint="eastAsia" w:ascii="楷体" w:hAnsi="楷体" w:cs="楷体"/>
              </w:rPr>
              <w:t>·河北分公司</w:t>
            </w:r>
          </w:p>
          <w:p>
            <w:pPr>
              <w:jc w:val="left"/>
              <w:rPr>
                <w:rFonts w:hint="eastAsia" w:ascii="楷体" w:hAnsi="楷体" w:cs="楷体"/>
              </w:rPr>
            </w:pPr>
            <w:r>
              <w:rPr>
                <w:rFonts w:hint="eastAsia" w:ascii="楷体" w:hAnsi="楷体" w:cs="楷体"/>
              </w:rPr>
              <w:t>地址：河北省石家庄市长安区中山东路</w:t>
            </w:r>
          </w:p>
          <w:p>
            <w:pPr>
              <w:ind w:firstLine="720" w:firstLineChars="300"/>
              <w:jc w:val="left"/>
              <w:rPr>
                <w:rFonts w:hint="eastAsia" w:ascii="楷体" w:hAnsi="楷体" w:cs="楷体"/>
              </w:rPr>
            </w:pPr>
            <w:r>
              <w:rPr>
                <w:rFonts w:hint="eastAsia" w:ascii="楷体" w:hAnsi="楷体" w:cs="楷体"/>
              </w:rPr>
              <w:t>508号东胜广场三单元1406室</w:t>
            </w:r>
          </w:p>
          <w:p>
            <w:pPr>
              <w:jc w:val="left"/>
              <w:rPr>
                <w:rFonts w:hint="eastAsia" w:ascii="楷体" w:hAnsi="楷体" w:cs="楷体"/>
              </w:rPr>
            </w:pPr>
            <w:r>
              <w:rPr>
                <w:rFonts w:hint="eastAsia" w:ascii="楷体" w:hAnsi="楷体" w:cs="楷体"/>
              </w:rPr>
              <w:t>电话：0311-83075314</w:t>
            </w:r>
          </w:p>
        </w:tc>
        <w:tc>
          <w:tcPr>
            <w:tcW w:w="4914" w:type="dxa"/>
            <w:noWrap/>
            <w:vAlign w:val="top"/>
          </w:tcPr>
          <w:p>
            <w:pPr>
              <w:jc w:val="left"/>
              <w:rPr>
                <w:rFonts w:hint="eastAsia" w:ascii="楷体" w:hAnsi="楷体" w:cs="楷体"/>
              </w:rPr>
            </w:pPr>
            <w:r>
              <w:rPr>
                <w:rFonts w:hint="eastAsia" w:ascii="楷体" w:hAnsi="楷体" w:cs="楷体"/>
              </w:rPr>
              <w:t>·唐山营业部</w:t>
            </w:r>
          </w:p>
          <w:p>
            <w:pPr>
              <w:ind w:left="720" w:hanging="720" w:hangingChars="300"/>
              <w:jc w:val="left"/>
              <w:rPr>
                <w:rFonts w:hint="eastAsia" w:ascii="楷体" w:hAnsi="楷体" w:cs="楷体"/>
              </w:rPr>
            </w:pPr>
            <w:r>
              <w:rPr>
                <w:rFonts w:hint="eastAsia" w:ascii="楷体" w:hAnsi="楷体" w:cs="楷体"/>
              </w:rPr>
              <w:t>地址：河北省唐山市路北区金融中心3号楼</w:t>
            </w:r>
          </w:p>
          <w:p>
            <w:pPr>
              <w:ind w:left="720" w:leftChars="300"/>
              <w:jc w:val="left"/>
              <w:rPr>
                <w:rFonts w:hint="eastAsia" w:ascii="楷体" w:hAnsi="楷体" w:cs="楷体"/>
              </w:rPr>
            </w:pPr>
            <w:r>
              <w:rPr>
                <w:rFonts w:hint="eastAsia" w:ascii="楷体" w:hAnsi="楷体" w:cs="楷体"/>
              </w:rPr>
              <w:t>1607、1608号</w:t>
            </w:r>
          </w:p>
          <w:p>
            <w:pPr>
              <w:jc w:val="left"/>
              <w:rPr>
                <w:rFonts w:hint="eastAsia" w:ascii="楷体" w:hAnsi="楷体" w:cs="楷体"/>
              </w:rPr>
            </w:pPr>
            <w:r>
              <w:rPr>
                <w:rFonts w:hint="eastAsia" w:ascii="楷体" w:hAnsi="楷体" w:cs="楷体"/>
              </w:rPr>
              <w:t>电话：0315-5266603</w:t>
            </w:r>
          </w:p>
        </w:tc>
      </w:tr>
      <w:tr>
        <w:trPr>
          <w:trHeight w:val="1830" w:hRule="atLeast"/>
          <w:jc w:val="center"/>
        </w:trPr>
        <w:tc>
          <w:tcPr>
            <w:tcW w:w="4769" w:type="dxa"/>
            <w:noWrap/>
            <w:vAlign w:val="top"/>
          </w:tcPr>
          <w:p>
            <w:pPr>
              <w:jc w:val="left"/>
              <w:rPr>
                <w:rFonts w:hint="eastAsia" w:ascii="楷体" w:hAnsi="楷体" w:cs="楷体"/>
              </w:rPr>
            </w:pPr>
            <w:r>
              <w:rPr>
                <w:rFonts w:hint="eastAsia" w:ascii="楷体" w:hAnsi="楷体" w:cs="楷体"/>
              </w:rPr>
              <w:t>·淮北营业部</w:t>
            </w:r>
          </w:p>
          <w:p>
            <w:pPr>
              <w:jc w:val="left"/>
              <w:rPr>
                <w:rFonts w:hint="eastAsia" w:ascii="楷体" w:hAnsi="楷体" w:cs="楷体"/>
              </w:rPr>
            </w:pPr>
            <w:r>
              <w:rPr>
                <w:rFonts w:hint="eastAsia" w:ascii="楷体" w:hAnsi="楷体" w:cs="楷体"/>
              </w:rPr>
              <w:t>地址：安徽省淮北市相山区惠苑路6号</w:t>
            </w:r>
          </w:p>
          <w:p>
            <w:pPr>
              <w:ind w:firstLine="720" w:firstLineChars="300"/>
              <w:jc w:val="left"/>
              <w:rPr>
                <w:rFonts w:hint="eastAsia" w:ascii="楷体" w:hAnsi="楷体" w:cs="楷体"/>
              </w:rPr>
            </w:pPr>
            <w:r>
              <w:rPr>
                <w:rFonts w:hint="eastAsia" w:ascii="楷体" w:hAnsi="楷体" w:cs="楷体"/>
              </w:rPr>
              <w:t>金冠紫园6幢105号</w:t>
            </w:r>
          </w:p>
          <w:p>
            <w:pPr>
              <w:jc w:val="left"/>
              <w:rPr>
                <w:rFonts w:hint="eastAsia" w:ascii="楷体" w:hAnsi="楷体" w:cs="楷体"/>
              </w:rPr>
            </w:pPr>
            <w:r>
              <w:rPr>
                <w:rFonts w:hint="eastAsia" w:ascii="楷体" w:hAnsi="楷体" w:cs="楷体"/>
              </w:rPr>
              <w:t>电话：0561-3318880</w:t>
            </w:r>
          </w:p>
        </w:tc>
        <w:tc>
          <w:tcPr>
            <w:tcW w:w="4914" w:type="dxa"/>
            <w:noWrap/>
            <w:vAlign w:val="top"/>
          </w:tcPr>
          <w:p>
            <w:pPr>
              <w:jc w:val="left"/>
              <w:rPr>
                <w:rFonts w:hint="eastAsia" w:ascii="楷体" w:hAnsi="楷体" w:cs="楷体"/>
              </w:rPr>
            </w:pPr>
            <w:r>
              <w:rPr>
                <w:rFonts w:hint="eastAsia" w:ascii="楷体" w:hAnsi="楷体" w:cs="楷体"/>
              </w:rPr>
              <w:t>·太原营业部</w:t>
            </w:r>
          </w:p>
          <w:p>
            <w:pPr>
              <w:jc w:val="left"/>
              <w:rPr>
                <w:rFonts w:hint="eastAsia" w:ascii="楷体" w:hAnsi="楷体" w:cs="楷体"/>
              </w:rPr>
            </w:pPr>
            <w:r>
              <w:rPr>
                <w:rFonts w:hint="eastAsia" w:ascii="楷体" w:hAnsi="楷体" w:cs="楷体"/>
              </w:rPr>
              <w:t>地址：山西省太原市万柏林区长风街道</w:t>
            </w:r>
          </w:p>
          <w:p>
            <w:pPr>
              <w:ind w:firstLine="720" w:firstLineChars="300"/>
              <w:jc w:val="left"/>
              <w:rPr>
                <w:rFonts w:hint="eastAsia" w:ascii="楷体" w:hAnsi="楷体" w:cs="楷体"/>
              </w:rPr>
            </w:pPr>
            <w:r>
              <w:rPr>
                <w:rFonts w:hint="eastAsia" w:ascii="楷体" w:hAnsi="楷体" w:cs="楷体"/>
              </w:rPr>
              <w:t>长兴路1号4幢11层1123、1124号</w:t>
            </w:r>
          </w:p>
          <w:p>
            <w:pPr>
              <w:jc w:val="left"/>
              <w:rPr>
                <w:rFonts w:hint="eastAsia" w:ascii="楷体" w:hAnsi="楷体" w:cs="楷体"/>
              </w:rPr>
            </w:pPr>
            <w:r>
              <w:rPr>
                <w:rFonts w:hint="eastAsia" w:ascii="楷体" w:hAnsi="楷体" w:cs="楷体"/>
              </w:rPr>
              <w:t>电话：0351-7876105</w:t>
            </w:r>
          </w:p>
        </w:tc>
      </w:tr>
    </w:tbl>
    <w:p>
      <w:pPr>
        <w:outlineLvl w:val="9"/>
        <w:rPr>
          <w:rFonts w:hint="eastAsia" w:ascii="思源黑体 CN Bold" w:hAnsi="思源黑体 CN Bold" w:eastAsia="思源黑体 CN Bold" w:cs="思源黑体 CN Bold"/>
          <w:color w:val="0C0C0C"/>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0"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思源黑体 CN Bold">
    <w:altName w:val="黑体"/>
    <w:panose1 w:val="00000000000000000000"/>
    <w:charset w:val="86"/>
    <w:family w:val="swiss"/>
    <w:pitch w:val="default"/>
    <w:sig w:usb0="00000000" w:usb1="00000000" w:usb2="00000016" w:usb3="00000000" w:csb0="00060107" w:csb1="00000000"/>
  </w:font>
  <w:font w:name="Cambria">
    <w:panose1 w:val="02040503050406030204"/>
    <w:charset w:val="00"/>
    <w:family w:val="roman"/>
    <w:pitch w:val="default"/>
    <w:sig w:usb0="E00006FF" w:usb1="420024FF" w:usb2="02000000" w:usb3="00000000" w:csb0="2000019F"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Medium">
    <w:altName w:val="黑体"/>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r>
      <mc:AlternateContent>
        <mc:Choice Requires="wps">
          <w:drawing>
            <wp:anchor distT="0" distB="0" distL="114300" distR="114300" simplePos="0" relativeHeight="251661312" behindDoc="0" locked="0" layoutInCell="1" allowOverlap="1">
              <wp:simplePos x="0" y="0"/>
              <wp:positionH relativeFrom="column">
                <wp:posOffset>2291080</wp:posOffset>
              </wp:positionH>
              <wp:positionV relativeFrom="paragraph">
                <wp:posOffset>78740</wp:posOffset>
              </wp:positionV>
              <wp:extent cx="3509645" cy="0"/>
              <wp:effectExtent l="0" t="0" r="0" b="0"/>
              <wp:wrapNone/>
              <wp:docPr id="12" name="直接连接符 53"/>
              <wp:cNvGraphicFramePr/>
              <a:graphic xmlns:a="http://schemas.openxmlformats.org/drawingml/2006/main">
                <a:graphicData uri="http://schemas.microsoft.com/office/word/2010/wordprocessingShape">
                  <wps:wsp>
                    <wps:cNvCnPr/>
                    <wps:spPr>
                      <a:xfrm>
                        <a:off x="2752090" y="10053955"/>
                        <a:ext cx="4188460" cy="6985"/>
                      </a:xfrm>
                      <a:prstGeom prst="line">
                        <a:avLst/>
                      </a:prstGeom>
                      <a:noFill/>
                      <a:ln w="9525" cap="flat" cmpd="sng" algn="ctr">
                        <a:solidFill>
                          <a:srgbClr val="0D0D0D">
                            <a:lumMod val="95000"/>
                            <a:lumOff val="5000"/>
                          </a:srgbClr>
                        </a:solidFill>
                        <a:prstDash val="solid"/>
                        <a:miter lim="800000"/>
                      </a:ln>
                      <a:effectLst/>
                    </wps:spPr>
                    <wps:bodyPr/>
                  </wps:wsp>
                </a:graphicData>
              </a:graphic>
            </wp:anchor>
          </w:drawing>
        </mc:Choice>
        <mc:Fallback>
          <w:pict>
            <v:line id="直接连接符 53" o:spid="_x0000_s1026" o:spt="20" style="position:absolute;left:0pt;margin-left:180.4pt;margin-top:6.2pt;height:0pt;width:276.35pt;z-index:251661312;mso-width-relative:page;mso-height-relative:page;" filled="f" stroked="t" coordsize="21600,21600" o:gfxdata="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b7L61wAAAAkBAAAPAAAA&#10;AAAAAAEAIAAAACIAAABkcnMvZG93bnJldi54bWxQSwECFAAUAAAACACHTuJA3oMxVBYCAAAJBAAA&#10;DgAAAAAAAAABACAAAAAmAQAAZHJzL2Uyb0RvYy54bWxQSwUGAAAAAAYABgBZAQAArgUAAAAA&#10;">
              <v:fill on="f" focussize="0,0"/>
              <v:stroke color="#191919"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-380365</wp:posOffset>
              </wp:positionH>
              <wp:positionV relativeFrom="paragraph">
                <wp:posOffset>-45720</wp:posOffset>
              </wp:positionV>
              <wp:extent cx="2633980" cy="30861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2656840" y="10101580"/>
                        <a:ext cx="2273935" cy="308610"/>
                      </a:xfrm>
                      <a:prstGeom prst="rect">
                        <a:avLst/>
                      </a:prstGeom>
                      <a:noFill/>
                      <a:ln w="9525">
                        <a:noFill/>
                        <a:miter lim="800000"/>
                      </a:ln>
                      <a:effectLst/>
                    </wps:spPr>
                    <wps:txbx>
                      <w:txbxContent>
                        <w:p>
                          <w:pPr>
                            <w:ind w:firstLine="420"/>
                            <w:jc w:val="right"/>
                            <w:rPr>
                              <w:rFonts w:ascii="楷体" w:hAnsi="楷体"/>
                              <w:color w:val="262626"/>
                              <w:sz w:val="21"/>
                              <w:szCs w:val="21"/>
                            </w:rPr>
                          </w:pPr>
                          <w:r>
                            <w:rPr>
                              <w:rFonts w:hint="eastAsia" w:ascii="楷体" w:hAnsi="楷体"/>
                              <w:color w:val="262626"/>
                              <w:sz w:val="21"/>
                              <w:szCs w:val="21"/>
                            </w:rPr>
                            <w:t xml:space="preserve">请务必阅读正文之后的免责条款部分  </w:t>
                          </w:r>
                          <w:r>
                            <w:rPr>
                              <w:rFonts w:ascii="楷体" w:hAnsi="楷体"/>
                              <w:color w:val="262626"/>
                              <w:sz w:val="21"/>
                              <w:szCs w:val="21"/>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95pt;margin-top:-3.6pt;height:24.3pt;width:207.4pt;z-index:251662336;mso-width-relative:page;mso-height-relative:page;" filled="f" stroked="f" coordsize="21600,21600" o:gfxdata="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bqR61gAAAAkBAAAPAAAAAAAAAAEAIAAAACIAAABkcnMvZG93bnJldi54&#10;bWxQSwECFAAUAAAACACHTuJACWhmuDUCAABFBAAADgAAAAAAAAABACAAAAAlAQAAZHJzL2Uyb0Rv&#10;Yy54bWxQSwUGAAAAAAYABgBZAQAAzAUAAAAA&#10;">
              <v:fill on="f" focussize="0,0"/>
              <v:stroke on="f" miterlimit="8" joinstyle="miter"/>
              <v:imagedata o:title=""/>
              <o:lock v:ext="edit" aspectratio="f"/>
              <v:textbox>
                <w:txbxContent>
                  <w:p>
                    <w:pPr>
                      <w:ind w:firstLine="420"/>
                      <w:jc w:val="right"/>
                      <w:rPr>
                        <w:rFonts w:ascii="楷体" w:hAnsi="楷体"/>
                        <w:color w:val="262626"/>
                        <w:sz w:val="21"/>
                        <w:szCs w:val="21"/>
                      </w:rPr>
                    </w:pPr>
                    <w:r>
                      <w:rPr>
                        <w:rFonts w:hint="eastAsia" w:ascii="楷体" w:hAnsi="楷体"/>
                        <w:color w:val="262626"/>
                        <w:sz w:val="21"/>
                        <w:szCs w:val="21"/>
                      </w:rPr>
                      <w:t xml:space="preserve">请务必阅读正文之后的免责条款部分  </w:t>
                    </w:r>
                    <w:r>
                      <w:rPr>
                        <w:rFonts w:ascii="楷体" w:hAnsi="楷体"/>
                        <w:color w:val="262626"/>
                        <w:sz w:val="21"/>
                        <w:szCs w:val="21"/>
                      </w:rPr>
                      <w:t xml:space="preserve">                               </w:t>
                    </w:r>
                  </w:p>
                </w:txbxContent>
              </v:textbox>
            </v:shape>
          </w:pict>
        </mc:Fallback>
      </mc:AlternateContent>
    </w: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posOffset>5641975</wp:posOffset>
              </wp:positionH>
              <wp:positionV relativeFrom="paragraph">
                <wp:posOffset>106045</wp:posOffset>
              </wp:positionV>
              <wp:extent cx="627380" cy="2311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27380" cy="231140"/>
                      </a:xfrm>
                      <a:prstGeom prst="rect">
                        <a:avLst/>
                      </a:prstGeom>
                      <a:noFill/>
                      <a:ln w="6350">
                        <a:noFill/>
                      </a:ln>
                      <a:effectLst/>
                    </wps:spPr>
                    <wps:txbx>
                      <w:txbxContent>
                        <w:p>
                          <w:pPr>
                            <w:pStyle w:val="12"/>
                            <w:ind w:firstLine="360"/>
                            <w:jc w:val="right"/>
                            <w:rPr>
                              <w:rFonts w:hint="eastAsia" w:ascii="思源黑体 CN Bold" w:hAnsi="思源黑体 CN Bold" w:eastAsia="思源黑体 CN Bold" w:cs="思源黑体 CN Bold"/>
                              <w:color w:val="262626"/>
                            </w:rPr>
                          </w:pPr>
                          <w:r>
                            <w:rPr>
                              <w:rFonts w:hint="eastAsia" w:ascii="思源黑体 CN Bold" w:hAnsi="思源黑体 CN Bold" w:eastAsia="思源黑体 CN Bold" w:cs="思源黑体 CN Bold"/>
                              <w:color w:val="262626"/>
                            </w:rPr>
                            <w:fldChar w:fldCharType="begin"/>
                          </w:r>
                          <w:r>
                            <w:rPr>
                              <w:rFonts w:hint="eastAsia" w:ascii="思源黑体 CN Bold" w:hAnsi="思源黑体 CN Bold" w:eastAsia="思源黑体 CN Bold" w:cs="思源黑体 CN Bold"/>
                              <w:color w:val="262626"/>
                            </w:rPr>
                            <w:instrText xml:space="preserve"> PAGE  \* MERGEFORMAT </w:instrText>
                          </w:r>
                          <w:r>
                            <w:rPr>
                              <w:rFonts w:hint="eastAsia" w:ascii="思源黑体 CN Bold" w:hAnsi="思源黑体 CN Bold" w:eastAsia="思源黑体 CN Bold" w:cs="思源黑体 CN Bold"/>
                              <w:color w:val="262626"/>
                            </w:rPr>
                            <w:fldChar w:fldCharType="separate"/>
                          </w:r>
                          <w:r>
                            <w:rPr>
                              <w:rFonts w:ascii="思源黑体 CN Bold" w:hAnsi="思源黑体 CN Bold" w:eastAsia="思源黑体 CN Bold" w:cs="思源黑体 CN Bold"/>
                              <w:color w:val="262626"/>
                            </w:rPr>
                            <w:t>1</w:t>
                          </w:r>
                          <w:r>
                            <w:rPr>
                              <w:rFonts w:hint="eastAsia" w:ascii="思源黑体 CN Bold" w:hAnsi="思源黑体 CN Bold" w:eastAsia="思源黑体 CN Bold" w:cs="思源黑体 CN Bold"/>
                              <w:color w:val="262626"/>
                            </w:rPr>
                            <w:fldChar w:fldCharType="end"/>
                          </w:r>
                          <w:r>
                            <w:rPr>
                              <w:rFonts w:hint="eastAsia" w:ascii="思源黑体 CN Bold" w:hAnsi="思源黑体 CN Bold" w:eastAsia="思源黑体 CN Bold" w:cs="思源黑体 CN Bold"/>
                              <w:color w:val="262626"/>
                            </w:rPr>
                            <w:t xml:space="preserve"> / </w:t>
                          </w:r>
                          <w:r>
                            <w:rPr>
                              <w:rFonts w:hint="eastAsia" w:ascii="思源黑体 CN Bold" w:hAnsi="思源黑体 CN Bold" w:eastAsia="思源黑体 CN Bold" w:cs="思源黑体 CN Bold"/>
                              <w:color w:val="262626"/>
                            </w:rPr>
                            <w:fldChar w:fldCharType="begin"/>
                          </w:r>
                          <w:r>
                            <w:rPr>
                              <w:rFonts w:hint="eastAsia" w:ascii="思源黑体 CN Bold" w:hAnsi="思源黑体 CN Bold" w:eastAsia="思源黑体 CN Bold" w:cs="思源黑体 CN Bold"/>
                              <w:color w:val="262626"/>
                            </w:rPr>
                            <w:instrText xml:space="preserve"> NUMPAGES  \* MERGEFORMAT </w:instrText>
                          </w:r>
                          <w:r>
                            <w:rPr>
                              <w:rFonts w:hint="eastAsia" w:ascii="思源黑体 CN Bold" w:hAnsi="思源黑体 CN Bold" w:eastAsia="思源黑体 CN Bold" w:cs="思源黑体 CN Bold"/>
                              <w:color w:val="262626"/>
                            </w:rPr>
                            <w:fldChar w:fldCharType="separate"/>
                          </w:r>
                          <w:r>
                            <w:rPr>
                              <w:rFonts w:ascii="思源黑体 CN Bold" w:hAnsi="思源黑体 CN Bold" w:eastAsia="思源黑体 CN Bold" w:cs="思源黑体 CN Bold"/>
                              <w:color w:val="262626"/>
                            </w:rPr>
                            <w:t>7</w:t>
                          </w:r>
                          <w:r>
                            <w:rPr>
                              <w:rFonts w:hint="eastAsia" w:ascii="思源黑体 CN Bold" w:hAnsi="思源黑体 CN Bold" w:eastAsia="思源黑体 CN Bold" w:cs="思源黑体 CN Bold"/>
                              <w:color w:val="26262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4.25pt;margin-top:8.35pt;height:18.2pt;width:49.4pt;mso-position-horizontal-relative:margin;z-index:251660288;mso-width-relative:page;mso-height-relative:page;" filled="f" stroked="f" coordsize="21600,21600" o:gfxdata="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WMyDYAAAACQEAAA8AAAAAAAAAAQAgAAAAIgAAAGRycy9k&#10;b3ducmV2LnhtbFBLAQIUABQAAAAIAIdO4kAlDV6+OwIAAHEEAAAOAAAAAAAAAAEAIAAAACcBAABk&#10;cnMvZTJvRG9jLnhtbFBLBQYAAAAABgAGAFkBAADUBQAAAAA=&#10;">
              <v:fill on="f" focussize="0,0"/>
              <v:stroke on="f" weight="0.5pt"/>
              <v:imagedata o:title=""/>
              <o:lock v:ext="edit" aspectratio="f"/>
              <v:textbox inset="0mm,0mm,0mm,0mm">
                <w:txbxContent>
                  <w:p>
                    <w:pPr>
                      <w:pStyle w:val="12"/>
                      <w:ind w:firstLine="360"/>
                      <w:jc w:val="right"/>
                      <w:rPr>
                        <w:rFonts w:hint="eastAsia" w:ascii="思源黑体 CN Bold" w:hAnsi="思源黑体 CN Bold" w:eastAsia="思源黑体 CN Bold" w:cs="思源黑体 CN Bold"/>
                        <w:color w:val="262626"/>
                      </w:rPr>
                    </w:pPr>
                    <w:r>
                      <w:rPr>
                        <w:rFonts w:hint="eastAsia" w:ascii="思源黑体 CN Bold" w:hAnsi="思源黑体 CN Bold" w:eastAsia="思源黑体 CN Bold" w:cs="思源黑体 CN Bold"/>
                        <w:color w:val="262626"/>
                      </w:rPr>
                      <w:fldChar w:fldCharType="begin"/>
                    </w:r>
                    <w:r>
                      <w:rPr>
                        <w:rFonts w:hint="eastAsia" w:ascii="思源黑体 CN Bold" w:hAnsi="思源黑体 CN Bold" w:eastAsia="思源黑体 CN Bold" w:cs="思源黑体 CN Bold"/>
                        <w:color w:val="262626"/>
                      </w:rPr>
                      <w:instrText xml:space="preserve"> PAGE  \* MERGEFORMAT </w:instrText>
                    </w:r>
                    <w:r>
                      <w:rPr>
                        <w:rFonts w:hint="eastAsia" w:ascii="思源黑体 CN Bold" w:hAnsi="思源黑体 CN Bold" w:eastAsia="思源黑体 CN Bold" w:cs="思源黑体 CN Bold"/>
                        <w:color w:val="262626"/>
                      </w:rPr>
                      <w:fldChar w:fldCharType="separate"/>
                    </w:r>
                    <w:r>
                      <w:rPr>
                        <w:rFonts w:ascii="思源黑体 CN Bold" w:hAnsi="思源黑体 CN Bold" w:eastAsia="思源黑体 CN Bold" w:cs="思源黑体 CN Bold"/>
                        <w:color w:val="262626"/>
                      </w:rPr>
                      <w:t>1</w:t>
                    </w:r>
                    <w:r>
                      <w:rPr>
                        <w:rFonts w:hint="eastAsia" w:ascii="思源黑体 CN Bold" w:hAnsi="思源黑体 CN Bold" w:eastAsia="思源黑体 CN Bold" w:cs="思源黑体 CN Bold"/>
                        <w:color w:val="262626"/>
                      </w:rPr>
                      <w:fldChar w:fldCharType="end"/>
                    </w:r>
                    <w:r>
                      <w:rPr>
                        <w:rFonts w:hint="eastAsia" w:ascii="思源黑体 CN Bold" w:hAnsi="思源黑体 CN Bold" w:eastAsia="思源黑体 CN Bold" w:cs="思源黑体 CN Bold"/>
                        <w:color w:val="262626"/>
                      </w:rPr>
                      <w:t xml:space="preserve"> / </w:t>
                    </w:r>
                    <w:r>
                      <w:rPr>
                        <w:rFonts w:hint="eastAsia" w:ascii="思源黑体 CN Bold" w:hAnsi="思源黑体 CN Bold" w:eastAsia="思源黑体 CN Bold" w:cs="思源黑体 CN Bold"/>
                        <w:color w:val="262626"/>
                      </w:rPr>
                      <w:fldChar w:fldCharType="begin"/>
                    </w:r>
                    <w:r>
                      <w:rPr>
                        <w:rFonts w:hint="eastAsia" w:ascii="思源黑体 CN Bold" w:hAnsi="思源黑体 CN Bold" w:eastAsia="思源黑体 CN Bold" w:cs="思源黑体 CN Bold"/>
                        <w:color w:val="262626"/>
                      </w:rPr>
                      <w:instrText xml:space="preserve"> NUMPAGES  \* MERGEFORMAT </w:instrText>
                    </w:r>
                    <w:r>
                      <w:rPr>
                        <w:rFonts w:hint="eastAsia" w:ascii="思源黑体 CN Bold" w:hAnsi="思源黑体 CN Bold" w:eastAsia="思源黑体 CN Bold" w:cs="思源黑体 CN Bold"/>
                        <w:color w:val="262626"/>
                      </w:rPr>
                      <w:fldChar w:fldCharType="separate"/>
                    </w:r>
                    <w:r>
                      <w:rPr>
                        <w:rFonts w:ascii="思源黑体 CN Bold" w:hAnsi="思源黑体 CN Bold" w:eastAsia="思源黑体 CN Bold" w:cs="思源黑体 CN Bold"/>
                        <w:color w:val="262626"/>
                      </w:rPr>
                      <w:t>7</w:t>
                    </w:r>
                    <w:r>
                      <w:rPr>
                        <w:rFonts w:hint="eastAsia" w:ascii="思源黑体 CN Bold" w:hAnsi="思源黑体 CN Bold" w:eastAsia="思源黑体 CN Bold" w:cs="思源黑体 CN Bold"/>
                        <w:color w:val="2626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p>
  </w:footnote>
  <w:footnote w:type="continuationSeparator" w:id="1">
    <w:p>
      <w:pPr>
        <w:spacing w:line="288"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420"/>
      <w:jc w:val="right"/>
      <w:rPr>
        <w:rFonts w:ascii="楷体" w:hAnsi="楷体" w:eastAsia="楷体" w:cs="楷体"/>
        <w:sz w:val="21"/>
        <w:szCs w:val="21"/>
      </w:rPr>
    </w:pPr>
    <w:r>
      <w:rPr>
        <w:rFonts w:hint="eastAsia" w:ascii="楷体" w:hAnsi="楷体" w:eastAsia="楷体" w:cs="楷体"/>
        <w:sz w:val="21"/>
        <w:szCs w:val="21"/>
      </w:rPr>
      <w:drawing>
        <wp:anchor distT="0" distB="0" distL="114300" distR="114300" simplePos="0" relativeHeight="251659264" behindDoc="0" locked="0" layoutInCell="1" allowOverlap="1">
          <wp:simplePos x="0" y="0"/>
          <wp:positionH relativeFrom="column">
            <wp:posOffset>-120015</wp:posOffset>
          </wp:positionH>
          <wp:positionV relativeFrom="paragraph">
            <wp:posOffset>-227330</wp:posOffset>
          </wp:positionV>
          <wp:extent cx="1774190" cy="441325"/>
          <wp:effectExtent l="0" t="0" r="16510" b="15875"/>
          <wp:wrapNone/>
          <wp:docPr id="10" name="图片 2" descr="E:\公司\所需\广金期货.png广金期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E:\公司\所需\广金期货.png广金期货"/>
                  <pic:cNvPicPr>
                    <a:picLocks noChangeAspect="1"/>
                  </pic:cNvPicPr>
                </pic:nvPicPr>
                <pic:blipFill>
                  <a:blip r:embed="rId1"/>
                  <a:stretch>
                    <a:fillRect/>
                  </a:stretch>
                </pic:blipFill>
                <pic:spPr>
                  <a:xfrm>
                    <a:off x="0" y="0"/>
                    <a:ext cx="1774190" cy="441325"/>
                  </a:xfrm>
                  <a:prstGeom prst="rect">
                    <a:avLst/>
                  </a:prstGeom>
                  <a:noFill/>
                  <a:ln>
                    <a:noFill/>
                  </a:ln>
                </pic:spPr>
              </pic:pic>
            </a:graphicData>
          </a:graphic>
        </wp:anchor>
      </w:drawing>
    </w:r>
    <w:r>
      <w:rPr>
        <w:rFonts w:hint="eastAsia" w:ascii="楷体" w:hAnsi="楷体" w:eastAsia="楷体" w:cs="楷体"/>
        <w:sz w:val="21"/>
        <w:szCs w:val="21"/>
      </w:rPr>
      <w:t>有色金属丨</w:t>
    </w:r>
    <w:r>
      <w:rPr>
        <w:rFonts w:hint="eastAsia" w:ascii="楷体" w:hAnsi="楷体" w:eastAsia="楷体" w:cs="楷体"/>
        <w:sz w:val="21"/>
        <w:szCs w:val="21"/>
        <w:lang w:val="en-US" w:eastAsia="zh-CN"/>
      </w:rPr>
      <w:t>周</w:t>
    </w:r>
    <w:r>
      <w:rPr>
        <w:rFonts w:hint="eastAsia" w:ascii="楷体" w:hAnsi="楷体" w:eastAsia="楷体" w:cs="楷体"/>
        <w:sz w:val="21"/>
        <w:szCs w:val="21"/>
      </w:rPr>
      <w:t>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00"/>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DNiOTE2YWEyMDA5OTUyZjIwOTgwYjRmY2JkMTYifQ=="/>
  </w:docVars>
  <w:rsids>
    <w:rsidRoot w:val="596B4401"/>
    <w:rsid w:val="000333B8"/>
    <w:rsid w:val="00130FF8"/>
    <w:rsid w:val="0020681D"/>
    <w:rsid w:val="002301C1"/>
    <w:rsid w:val="002900FC"/>
    <w:rsid w:val="002A506F"/>
    <w:rsid w:val="003B3128"/>
    <w:rsid w:val="003C1044"/>
    <w:rsid w:val="003D4959"/>
    <w:rsid w:val="004064C6"/>
    <w:rsid w:val="00455288"/>
    <w:rsid w:val="00483F37"/>
    <w:rsid w:val="004C4631"/>
    <w:rsid w:val="00523E84"/>
    <w:rsid w:val="00554949"/>
    <w:rsid w:val="00557BB1"/>
    <w:rsid w:val="00564D8E"/>
    <w:rsid w:val="005A2401"/>
    <w:rsid w:val="005C58D9"/>
    <w:rsid w:val="00611931"/>
    <w:rsid w:val="00651B2B"/>
    <w:rsid w:val="00662B8D"/>
    <w:rsid w:val="006F52BE"/>
    <w:rsid w:val="007213BF"/>
    <w:rsid w:val="0078570D"/>
    <w:rsid w:val="007904C4"/>
    <w:rsid w:val="007C544B"/>
    <w:rsid w:val="00853D07"/>
    <w:rsid w:val="00875003"/>
    <w:rsid w:val="008A070E"/>
    <w:rsid w:val="008A6DBD"/>
    <w:rsid w:val="00976123"/>
    <w:rsid w:val="009B0506"/>
    <w:rsid w:val="009B4A1A"/>
    <w:rsid w:val="009C6114"/>
    <w:rsid w:val="009C761C"/>
    <w:rsid w:val="009D11A7"/>
    <w:rsid w:val="009D2915"/>
    <w:rsid w:val="00A3295D"/>
    <w:rsid w:val="00A378A3"/>
    <w:rsid w:val="00A95A9A"/>
    <w:rsid w:val="00A95B08"/>
    <w:rsid w:val="00B765F2"/>
    <w:rsid w:val="00B9408B"/>
    <w:rsid w:val="00BB3712"/>
    <w:rsid w:val="00C55B4D"/>
    <w:rsid w:val="00D242B4"/>
    <w:rsid w:val="00D4168B"/>
    <w:rsid w:val="00D64C75"/>
    <w:rsid w:val="00DB7CD3"/>
    <w:rsid w:val="00E27DC8"/>
    <w:rsid w:val="00E808D6"/>
    <w:rsid w:val="00E84814"/>
    <w:rsid w:val="00EF1B12"/>
    <w:rsid w:val="00EF3843"/>
    <w:rsid w:val="00F161B2"/>
    <w:rsid w:val="00FA3A09"/>
    <w:rsid w:val="00FA6E2A"/>
    <w:rsid w:val="00FC1E69"/>
    <w:rsid w:val="012F57FD"/>
    <w:rsid w:val="020C37A9"/>
    <w:rsid w:val="02133DE8"/>
    <w:rsid w:val="023B7919"/>
    <w:rsid w:val="02A4476B"/>
    <w:rsid w:val="0343157C"/>
    <w:rsid w:val="03A606D1"/>
    <w:rsid w:val="03AF62EA"/>
    <w:rsid w:val="043F474B"/>
    <w:rsid w:val="04800DD9"/>
    <w:rsid w:val="056621AB"/>
    <w:rsid w:val="05A2381C"/>
    <w:rsid w:val="05DE7F94"/>
    <w:rsid w:val="06162F04"/>
    <w:rsid w:val="064528CF"/>
    <w:rsid w:val="0697033E"/>
    <w:rsid w:val="069B308D"/>
    <w:rsid w:val="06D00C2F"/>
    <w:rsid w:val="07573699"/>
    <w:rsid w:val="075F2C6B"/>
    <w:rsid w:val="079966C8"/>
    <w:rsid w:val="07D6684E"/>
    <w:rsid w:val="08566507"/>
    <w:rsid w:val="08934BBB"/>
    <w:rsid w:val="08CB25A4"/>
    <w:rsid w:val="093509E8"/>
    <w:rsid w:val="09524F20"/>
    <w:rsid w:val="0B417E47"/>
    <w:rsid w:val="0B7D2A4B"/>
    <w:rsid w:val="0BAD1621"/>
    <w:rsid w:val="0BBA0B5B"/>
    <w:rsid w:val="0CA23AC9"/>
    <w:rsid w:val="0D4B4161"/>
    <w:rsid w:val="0D533D56"/>
    <w:rsid w:val="0DF751C4"/>
    <w:rsid w:val="0DFF4853"/>
    <w:rsid w:val="0E0E518E"/>
    <w:rsid w:val="0E715E49"/>
    <w:rsid w:val="0EC85D03"/>
    <w:rsid w:val="0ED00198"/>
    <w:rsid w:val="0EEF36E4"/>
    <w:rsid w:val="0F1D46D9"/>
    <w:rsid w:val="0F8B3DA8"/>
    <w:rsid w:val="0FD72C39"/>
    <w:rsid w:val="100F0B08"/>
    <w:rsid w:val="117E6ACC"/>
    <w:rsid w:val="13E0137B"/>
    <w:rsid w:val="140218CB"/>
    <w:rsid w:val="146A3817"/>
    <w:rsid w:val="14DE7716"/>
    <w:rsid w:val="14F50E56"/>
    <w:rsid w:val="15BD5789"/>
    <w:rsid w:val="15C90318"/>
    <w:rsid w:val="15CC0F40"/>
    <w:rsid w:val="15D246E9"/>
    <w:rsid w:val="16100910"/>
    <w:rsid w:val="161C0D90"/>
    <w:rsid w:val="1752258F"/>
    <w:rsid w:val="18190834"/>
    <w:rsid w:val="19956511"/>
    <w:rsid w:val="199A20E5"/>
    <w:rsid w:val="19C3104C"/>
    <w:rsid w:val="19CF76BA"/>
    <w:rsid w:val="1A756CC1"/>
    <w:rsid w:val="1A7E49A5"/>
    <w:rsid w:val="1A9120B9"/>
    <w:rsid w:val="1AA35149"/>
    <w:rsid w:val="1B043BA1"/>
    <w:rsid w:val="1B1F1731"/>
    <w:rsid w:val="1B8D3B96"/>
    <w:rsid w:val="1BCC6F51"/>
    <w:rsid w:val="1BDA58A3"/>
    <w:rsid w:val="1C202C5C"/>
    <w:rsid w:val="1C996E27"/>
    <w:rsid w:val="1D740FDF"/>
    <w:rsid w:val="1DAA6C81"/>
    <w:rsid w:val="1DDE407D"/>
    <w:rsid w:val="1E64326E"/>
    <w:rsid w:val="1EA51FD4"/>
    <w:rsid w:val="1ECC70CB"/>
    <w:rsid w:val="1F096F9E"/>
    <w:rsid w:val="1FEF7159"/>
    <w:rsid w:val="2008236B"/>
    <w:rsid w:val="2080034E"/>
    <w:rsid w:val="20BD4367"/>
    <w:rsid w:val="20E67BDB"/>
    <w:rsid w:val="20EA55E7"/>
    <w:rsid w:val="21251A71"/>
    <w:rsid w:val="217C116C"/>
    <w:rsid w:val="217F36F8"/>
    <w:rsid w:val="21BD4241"/>
    <w:rsid w:val="21F93132"/>
    <w:rsid w:val="2386584B"/>
    <w:rsid w:val="23FE2ABB"/>
    <w:rsid w:val="24110B9E"/>
    <w:rsid w:val="24547947"/>
    <w:rsid w:val="246B6A3F"/>
    <w:rsid w:val="251E2DC0"/>
    <w:rsid w:val="255120D8"/>
    <w:rsid w:val="257F09F3"/>
    <w:rsid w:val="259C79F8"/>
    <w:rsid w:val="25CE4195"/>
    <w:rsid w:val="25FB2978"/>
    <w:rsid w:val="26D46B1D"/>
    <w:rsid w:val="278548E4"/>
    <w:rsid w:val="27AB2665"/>
    <w:rsid w:val="27E95187"/>
    <w:rsid w:val="28150F4B"/>
    <w:rsid w:val="28BC6E50"/>
    <w:rsid w:val="28E374EB"/>
    <w:rsid w:val="293E7D5A"/>
    <w:rsid w:val="29500EB5"/>
    <w:rsid w:val="2967428C"/>
    <w:rsid w:val="297309C6"/>
    <w:rsid w:val="29901F0B"/>
    <w:rsid w:val="2A9F1043"/>
    <w:rsid w:val="2B736ED6"/>
    <w:rsid w:val="2BC85CD7"/>
    <w:rsid w:val="2C895B5D"/>
    <w:rsid w:val="2CE36665"/>
    <w:rsid w:val="2D0E2F1B"/>
    <w:rsid w:val="2D7E44EC"/>
    <w:rsid w:val="2D92328E"/>
    <w:rsid w:val="2E0D0C97"/>
    <w:rsid w:val="2E3D6AA6"/>
    <w:rsid w:val="2F1C3757"/>
    <w:rsid w:val="2F6824F8"/>
    <w:rsid w:val="2FDE0A0C"/>
    <w:rsid w:val="2FDE595E"/>
    <w:rsid w:val="30000983"/>
    <w:rsid w:val="310A0C8D"/>
    <w:rsid w:val="32754593"/>
    <w:rsid w:val="333F35CA"/>
    <w:rsid w:val="33545CEF"/>
    <w:rsid w:val="33977273"/>
    <w:rsid w:val="344D6161"/>
    <w:rsid w:val="34B42DF5"/>
    <w:rsid w:val="356060E7"/>
    <w:rsid w:val="35ED7BFB"/>
    <w:rsid w:val="36172963"/>
    <w:rsid w:val="37997376"/>
    <w:rsid w:val="37C37B7B"/>
    <w:rsid w:val="37D46ED4"/>
    <w:rsid w:val="38080218"/>
    <w:rsid w:val="38091BD8"/>
    <w:rsid w:val="386F0F0E"/>
    <w:rsid w:val="38710670"/>
    <w:rsid w:val="38AA1D89"/>
    <w:rsid w:val="38DD38E7"/>
    <w:rsid w:val="38E54498"/>
    <w:rsid w:val="390D631D"/>
    <w:rsid w:val="392B6F8B"/>
    <w:rsid w:val="39CC4F72"/>
    <w:rsid w:val="3A182864"/>
    <w:rsid w:val="3B15588E"/>
    <w:rsid w:val="3B1C70BC"/>
    <w:rsid w:val="3B7E1D91"/>
    <w:rsid w:val="3BAA5C47"/>
    <w:rsid w:val="3BE06932"/>
    <w:rsid w:val="3D593561"/>
    <w:rsid w:val="3DDC37A9"/>
    <w:rsid w:val="3E8310FD"/>
    <w:rsid w:val="3F103AF3"/>
    <w:rsid w:val="3F493A88"/>
    <w:rsid w:val="3F533D83"/>
    <w:rsid w:val="3F8A2751"/>
    <w:rsid w:val="40D20C4C"/>
    <w:rsid w:val="40DD327C"/>
    <w:rsid w:val="411370F9"/>
    <w:rsid w:val="41557D0E"/>
    <w:rsid w:val="41596145"/>
    <w:rsid w:val="415A055F"/>
    <w:rsid w:val="42472441"/>
    <w:rsid w:val="428B5B06"/>
    <w:rsid w:val="43125CEA"/>
    <w:rsid w:val="431D2A17"/>
    <w:rsid w:val="434B7D0F"/>
    <w:rsid w:val="43540EB2"/>
    <w:rsid w:val="43F85CC7"/>
    <w:rsid w:val="443C28A4"/>
    <w:rsid w:val="44576E4E"/>
    <w:rsid w:val="447D50B2"/>
    <w:rsid w:val="46445935"/>
    <w:rsid w:val="473304A9"/>
    <w:rsid w:val="483529DB"/>
    <w:rsid w:val="484E277B"/>
    <w:rsid w:val="48B31C44"/>
    <w:rsid w:val="49033A28"/>
    <w:rsid w:val="49125CF3"/>
    <w:rsid w:val="49CB5EC3"/>
    <w:rsid w:val="4A09670E"/>
    <w:rsid w:val="4A443E36"/>
    <w:rsid w:val="4A560724"/>
    <w:rsid w:val="4A6F2535"/>
    <w:rsid w:val="4AD17B4E"/>
    <w:rsid w:val="4B257D5F"/>
    <w:rsid w:val="4B2B51F9"/>
    <w:rsid w:val="4B3D25BB"/>
    <w:rsid w:val="4B941D1B"/>
    <w:rsid w:val="4BB20D58"/>
    <w:rsid w:val="4BE85250"/>
    <w:rsid w:val="4BFA03CF"/>
    <w:rsid w:val="4D0C050F"/>
    <w:rsid w:val="4D151ABA"/>
    <w:rsid w:val="4EEA4431"/>
    <w:rsid w:val="4F2C3349"/>
    <w:rsid w:val="4F53428E"/>
    <w:rsid w:val="4F5A1E2F"/>
    <w:rsid w:val="501D4852"/>
    <w:rsid w:val="50800FC2"/>
    <w:rsid w:val="509C7DFC"/>
    <w:rsid w:val="50DD6D95"/>
    <w:rsid w:val="50E963C7"/>
    <w:rsid w:val="50ED6098"/>
    <w:rsid w:val="51A60BAD"/>
    <w:rsid w:val="5237602E"/>
    <w:rsid w:val="529861FF"/>
    <w:rsid w:val="52AB2578"/>
    <w:rsid w:val="52B70C5A"/>
    <w:rsid w:val="53456529"/>
    <w:rsid w:val="536F4E95"/>
    <w:rsid w:val="53733096"/>
    <w:rsid w:val="538A56C1"/>
    <w:rsid w:val="53D912A6"/>
    <w:rsid w:val="5413309F"/>
    <w:rsid w:val="543E202D"/>
    <w:rsid w:val="544B066F"/>
    <w:rsid w:val="54714740"/>
    <w:rsid w:val="549D7C03"/>
    <w:rsid w:val="550B5550"/>
    <w:rsid w:val="55283DF6"/>
    <w:rsid w:val="556D0FB9"/>
    <w:rsid w:val="559412DC"/>
    <w:rsid w:val="55985762"/>
    <w:rsid w:val="56300725"/>
    <w:rsid w:val="56CE11B4"/>
    <w:rsid w:val="56F02FBF"/>
    <w:rsid w:val="575842A7"/>
    <w:rsid w:val="575C6FBC"/>
    <w:rsid w:val="577F2FB8"/>
    <w:rsid w:val="57C90751"/>
    <w:rsid w:val="57CB65BE"/>
    <w:rsid w:val="58726012"/>
    <w:rsid w:val="588E1D1E"/>
    <w:rsid w:val="58A076C6"/>
    <w:rsid w:val="58A133A3"/>
    <w:rsid w:val="58AB4AD0"/>
    <w:rsid w:val="59085107"/>
    <w:rsid w:val="596B4401"/>
    <w:rsid w:val="59AC1B45"/>
    <w:rsid w:val="59E24140"/>
    <w:rsid w:val="5A175BEC"/>
    <w:rsid w:val="5A46647F"/>
    <w:rsid w:val="5BD86C94"/>
    <w:rsid w:val="5BE84C10"/>
    <w:rsid w:val="5C20133C"/>
    <w:rsid w:val="5C223878"/>
    <w:rsid w:val="5C8A7FAD"/>
    <w:rsid w:val="5C9D2F32"/>
    <w:rsid w:val="5CDE425E"/>
    <w:rsid w:val="5E435D5B"/>
    <w:rsid w:val="5EBE10EC"/>
    <w:rsid w:val="5EC45464"/>
    <w:rsid w:val="5ED10299"/>
    <w:rsid w:val="5F230066"/>
    <w:rsid w:val="5F337B7D"/>
    <w:rsid w:val="5F3F4774"/>
    <w:rsid w:val="5F5E5EC3"/>
    <w:rsid w:val="5F70187A"/>
    <w:rsid w:val="5F83751B"/>
    <w:rsid w:val="5FC37153"/>
    <w:rsid w:val="5FE7717A"/>
    <w:rsid w:val="60245EBC"/>
    <w:rsid w:val="609330D1"/>
    <w:rsid w:val="60D84E80"/>
    <w:rsid w:val="613F5AF7"/>
    <w:rsid w:val="61EB2C90"/>
    <w:rsid w:val="628539AF"/>
    <w:rsid w:val="629D5E7E"/>
    <w:rsid w:val="62DE695C"/>
    <w:rsid w:val="638C7E2C"/>
    <w:rsid w:val="639F3A33"/>
    <w:rsid w:val="63BB28BB"/>
    <w:rsid w:val="63EA73A4"/>
    <w:rsid w:val="640A126B"/>
    <w:rsid w:val="64437094"/>
    <w:rsid w:val="64690CA8"/>
    <w:rsid w:val="64AA2690"/>
    <w:rsid w:val="64BE6BC4"/>
    <w:rsid w:val="65055521"/>
    <w:rsid w:val="65976421"/>
    <w:rsid w:val="65E9368C"/>
    <w:rsid w:val="66460FA9"/>
    <w:rsid w:val="67117E0E"/>
    <w:rsid w:val="67237C90"/>
    <w:rsid w:val="67CE48E7"/>
    <w:rsid w:val="67D240AB"/>
    <w:rsid w:val="67E678F2"/>
    <w:rsid w:val="67ED07EA"/>
    <w:rsid w:val="683F57E5"/>
    <w:rsid w:val="6842325A"/>
    <w:rsid w:val="68AA135E"/>
    <w:rsid w:val="68B07D44"/>
    <w:rsid w:val="68EA4D13"/>
    <w:rsid w:val="69952453"/>
    <w:rsid w:val="6B2741E1"/>
    <w:rsid w:val="6B5670CE"/>
    <w:rsid w:val="6BDE47B7"/>
    <w:rsid w:val="6C6A0CF1"/>
    <w:rsid w:val="6C6E48EB"/>
    <w:rsid w:val="6D4B6467"/>
    <w:rsid w:val="6E286A73"/>
    <w:rsid w:val="6E3F209B"/>
    <w:rsid w:val="6E404AA1"/>
    <w:rsid w:val="6E531FEA"/>
    <w:rsid w:val="6EA42952"/>
    <w:rsid w:val="6EDC3CAF"/>
    <w:rsid w:val="6FB82DAB"/>
    <w:rsid w:val="700B7AE2"/>
    <w:rsid w:val="70214855"/>
    <w:rsid w:val="7033448F"/>
    <w:rsid w:val="704F63FB"/>
    <w:rsid w:val="707671DE"/>
    <w:rsid w:val="71B20DD6"/>
    <w:rsid w:val="720A1933"/>
    <w:rsid w:val="724A67B3"/>
    <w:rsid w:val="72F13B80"/>
    <w:rsid w:val="730845C8"/>
    <w:rsid w:val="73987E3A"/>
    <w:rsid w:val="73B250BD"/>
    <w:rsid w:val="73CE0271"/>
    <w:rsid w:val="73FB50FB"/>
    <w:rsid w:val="747330DD"/>
    <w:rsid w:val="756E14B8"/>
    <w:rsid w:val="762A53DF"/>
    <w:rsid w:val="763149BF"/>
    <w:rsid w:val="7654676F"/>
    <w:rsid w:val="765E238A"/>
    <w:rsid w:val="7660021E"/>
    <w:rsid w:val="76DA29E5"/>
    <w:rsid w:val="775B5A6C"/>
    <w:rsid w:val="77617526"/>
    <w:rsid w:val="77B37656"/>
    <w:rsid w:val="77FE51CA"/>
    <w:rsid w:val="78B611AB"/>
    <w:rsid w:val="78D15C6F"/>
    <w:rsid w:val="78F743CB"/>
    <w:rsid w:val="7A204B84"/>
    <w:rsid w:val="7A232871"/>
    <w:rsid w:val="7A9F5359"/>
    <w:rsid w:val="7AAA11E4"/>
    <w:rsid w:val="7AD37310"/>
    <w:rsid w:val="7AF62A6B"/>
    <w:rsid w:val="7B0F1047"/>
    <w:rsid w:val="7CE050A7"/>
    <w:rsid w:val="7D170D6A"/>
    <w:rsid w:val="7D1A2AA6"/>
    <w:rsid w:val="7D2B1DB1"/>
    <w:rsid w:val="7D9862BC"/>
    <w:rsid w:val="7E122E40"/>
    <w:rsid w:val="7E472433"/>
    <w:rsid w:val="7EBC14E6"/>
    <w:rsid w:val="7EC01C5C"/>
    <w:rsid w:val="7EC032DD"/>
    <w:rsid w:val="7EE56731"/>
    <w:rsid w:val="7FC53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Calibri" w:hAnsi="Calibri" w:eastAsia="楷体" w:cs="Times New Roman"/>
      <w:kern w:val="2"/>
      <w:sz w:val="24"/>
      <w:szCs w:val="24"/>
      <w:lang w:val="en-US" w:eastAsia="zh-CN" w:bidi="ar-SA"/>
    </w:rPr>
  </w:style>
  <w:style w:type="paragraph" w:styleId="2">
    <w:name w:val="heading 1"/>
    <w:basedOn w:val="1"/>
    <w:next w:val="1"/>
    <w:uiPriority w:val="99"/>
    <w:pPr>
      <w:spacing w:beforeAutospacing="1" w:afterAutospacing="1"/>
      <w:jc w:val="left"/>
      <w:outlineLvl w:val="0"/>
    </w:pPr>
    <w:rPr>
      <w:rFonts w:ascii="宋体" w:hAnsi="宋体" w:eastAsia="思源黑体 CN Bold"/>
      <w:bCs/>
      <w:kern w:val="44"/>
      <w:sz w:val="44"/>
      <w:szCs w:val="48"/>
    </w:rPr>
  </w:style>
  <w:style w:type="paragraph" w:styleId="3">
    <w:name w:val="heading 2"/>
    <w:basedOn w:val="1"/>
    <w:next w:val="1"/>
    <w:link w:val="27"/>
    <w:qFormat/>
    <w:uiPriority w:val="0"/>
    <w:pPr>
      <w:keepNext/>
      <w:keepLines/>
      <w:spacing w:line="240" w:lineRule="auto"/>
      <w:jc w:val="left"/>
      <w:outlineLvl w:val="1"/>
    </w:pPr>
    <w:rPr>
      <w:rFonts w:ascii="Arial" w:hAnsi="Arial" w:eastAsia="思源黑体 CN Bold"/>
      <w:sz w:val="32"/>
    </w:rPr>
  </w:style>
  <w:style w:type="paragraph" w:styleId="4">
    <w:name w:val="heading 3"/>
    <w:basedOn w:val="1"/>
    <w:next w:val="1"/>
    <w:qFormat/>
    <w:uiPriority w:val="0"/>
    <w:pPr>
      <w:keepNext/>
      <w:keepLines/>
      <w:spacing w:line="240" w:lineRule="auto"/>
      <w:jc w:val="left"/>
      <w:outlineLvl w:val="2"/>
    </w:pPr>
    <w:rPr>
      <w:rFonts w:eastAsia="思源黑体 CN Bold"/>
      <w:sz w:val="36"/>
    </w:rPr>
  </w:style>
  <w:style w:type="paragraph" w:styleId="5">
    <w:name w:val="heading 4"/>
    <w:basedOn w:val="1"/>
    <w:next w:val="1"/>
    <w:link w:val="28"/>
    <w:qFormat/>
    <w:uiPriority w:val="0"/>
    <w:pPr>
      <w:keepNext/>
      <w:keepLines/>
      <w:spacing w:line="240" w:lineRule="auto"/>
      <w:jc w:val="left"/>
      <w:outlineLvl w:val="3"/>
    </w:pPr>
    <w:rPr>
      <w:rFonts w:ascii="Arial" w:hAnsi="Arial" w:eastAsia="思源黑体 CN Bold"/>
      <w:sz w:val="28"/>
    </w:rPr>
  </w:style>
  <w:style w:type="paragraph" w:styleId="6">
    <w:name w:val="heading 5"/>
    <w:basedOn w:val="1"/>
    <w:next w:val="1"/>
    <w:link w:val="29"/>
    <w:qFormat/>
    <w:uiPriority w:val="0"/>
    <w:pPr>
      <w:keepNext/>
      <w:keepLines/>
      <w:spacing w:line="240" w:lineRule="auto"/>
      <w:outlineLvl w:val="4"/>
    </w:pPr>
    <w:rPr>
      <w:rFonts w:eastAsia="思源黑体 CN Bold"/>
      <w:sz w:val="28"/>
    </w:rPr>
  </w:style>
  <w:style w:type="paragraph" w:styleId="7">
    <w:name w:val="heading 6"/>
    <w:basedOn w:val="1"/>
    <w:next w:val="1"/>
    <w:qFormat/>
    <w:uiPriority w:val="0"/>
    <w:pPr>
      <w:ind w:firstLine="736"/>
      <w:jc w:val="right"/>
      <w:outlineLvl w:val="5"/>
    </w:pPr>
    <w:rPr>
      <w:rFonts w:ascii="楷体" w:hAnsi="楷体"/>
      <w:bCs/>
      <w:color w:val="3F3F3F"/>
      <w:spacing w:val="4"/>
      <w:sz w:val="36"/>
      <w:szCs w:val="36"/>
    </w:rPr>
  </w:style>
  <w:style w:type="paragraph" w:styleId="8">
    <w:name w:val="heading 7"/>
    <w:basedOn w:val="1"/>
    <w:next w:val="1"/>
    <w:link w:val="30"/>
    <w:unhideWhenUsed/>
    <w:qFormat/>
    <w:uiPriority w:val="0"/>
    <w:pPr>
      <w:outlineLvl w:val="6"/>
    </w:pPr>
    <w:rPr>
      <w:rFonts w:ascii="思源黑体 CN Bold" w:hAnsi="思源黑体 CN Bold" w:eastAsia="思源黑体 CN Bold" w:cs="思源黑体 CN Bold"/>
      <w:color w:val="262626"/>
      <w:szCs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9">
    <w:name w:val="annotation text"/>
    <w:basedOn w:val="1"/>
    <w:link w:val="31"/>
    <w:uiPriority w:val="0"/>
    <w:pPr>
      <w:jc w:val="left"/>
    </w:pPr>
  </w:style>
  <w:style w:type="paragraph" w:styleId="10">
    <w:name w:val="toc 3"/>
    <w:basedOn w:val="1"/>
    <w:next w:val="1"/>
    <w:uiPriority w:val="0"/>
    <w:pPr>
      <w:ind w:left="840" w:leftChars="400"/>
    </w:pPr>
  </w:style>
  <w:style w:type="paragraph" w:styleId="11">
    <w:name w:val="Balloon Text"/>
    <w:basedOn w:val="1"/>
    <w:link w:val="32"/>
    <w:uiPriority w:val="0"/>
    <w:pPr>
      <w:spacing w:line="240" w:lineRule="auto"/>
    </w:pPr>
    <w:rPr>
      <w:sz w:val="18"/>
      <w:szCs w:val="18"/>
    </w:rPr>
  </w:style>
  <w:style w:type="paragraph" w:styleId="12">
    <w:name w:val="footer"/>
    <w:basedOn w:val="1"/>
    <w:link w:val="33"/>
    <w:uiPriority w:val="99"/>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思源黑体 CN Bold"/>
      <w:sz w:val="20"/>
    </w:rPr>
  </w:style>
  <w:style w:type="paragraph" w:styleId="14">
    <w:name w:val="toc 1"/>
    <w:basedOn w:val="15"/>
    <w:next w:val="1"/>
    <w:qFormat/>
    <w:uiPriority w:val="99"/>
    <w:pPr>
      <w:ind w:firstLine="560"/>
    </w:pPr>
    <w:rPr>
      <w:rFonts w:hint="default"/>
      <w:szCs w:val="28"/>
    </w:rPr>
  </w:style>
  <w:style w:type="paragraph" w:customStyle="1" w:styleId="15">
    <w:name w:val="正文2"/>
    <w:basedOn w:val="1"/>
    <w:uiPriority w:val="0"/>
    <w:pPr>
      <w:spacing w:line="288" w:lineRule="auto"/>
      <w:ind w:left="2523" w:firstLine="480" w:firstLineChars="200"/>
    </w:pPr>
    <w:rPr>
      <w:rFonts w:hint="eastAsia" w:ascii="楷体" w:hAnsi="楷体" w:cs="楷体"/>
      <w:sz w:val="28"/>
    </w:rPr>
  </w:style>
  <w:style w:type="paragraph" w:styleId="16">
    <w:name w:val="footnote text"/>
    <w:basedOn w:val="1"/>
    <w:uiPriority w:val="0"/>
    <w:pPr>
      <w:snapToGrid w:val="0"/>
      <w:jc w:val="left"/>
    </w:pPr>
    <w:rPr>
      <w:sz w:val="18"/>
    </w:rPr>
  </w:style>
  <w:style w:type="paragraph" w:styleId="17">
    <w:name w:val="toc 2"/>
    <w:basedOn w:val="1"/>
    <w:next w:val="1"/>
    <w:uiPriority w:val="0"/>
    <w:pPr>
      <w:ind w:left="420" w:leftChars="200"/>
    </w:pPr>
  </w:style>
  <w:style w:type="paragraph" w:styleId="18">
    <w:name w:val="Normal (Web)"/>
    <w:basedOn w:val="1"/>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34"/>
    <w:qFormat/>
    <w:uiPriority w:val="0"/>
    <w:pPr>
      <w:spacing w:line="240" w:lineRule="auto"/>
      <w:jc w:val="left"/>
      <w:outlineLvl w:val="0"/>
    </w:pPr>
    <w:rPr>
      <w:rFonts w:ascii="Cambria" w:hAnsi="Cambria" w:eastAsia="思源黑体 CN Bold" w:cs="Times New Roman"/>
      <w:bCs/>
      <w:sz w:val="44"/>
      <w:szCs w:val="32"/>
    </w:rPr>
  </w:style>
  <w:style w:type="paragraph" w:styleId="20">
    <w:name w:val="annotation subject"/>
    <w:basedOn w:val="9"/>
    <w:next w:val="9"/>
    <w:link w:val="35"/>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iPriority w:val="0"/>
    <w:rPr>
      <w:color w:val="0000FF"/>
      <w:u w:val="single"/>
    </w:rPr>
  </w:style>
  <w:style w:type="character" w:styleId="25">
    <w:name w:val="annotation reference"/>
    <w:uiPriority w:val="0"/>
    <w:rPr>
      <w:sz w:val="21"/>
      <w:szCs w:val="21"/>
    </w:rPr>
  </w:style>
  <w:style w:type="character" w:styleId="26">
    <w:name w:val="footnote reference"/>
    <w:basedOn w:val="23"/>
    <w:uiPriority w:val="0"/>
    <w:rPr>
      <w:vertAlign w:val="superscript"/>
    </w:rPr>
  </w:style>
  <w:style w:type="character" w:customStyle="1" w:styleId="27">
    <w:name w:val="标题 2 Char"/>
    <w:link w:val="3"/>
    <w:uiPriority w:val="0"/>
    <w:rPr>
      <w:rFonts w:ascii="Arial" w:hAnsi="Arial" w:eastAsia="思源黑体 CN Bold"/>
      <w:kern w:val="2"/>
      <w:sz w:val="32"/>
      <w:szCs w:val="24"/>
    </w:rPr>
  </w:style>
  <w:style w:type="character" w:customStyle="1" w:styleId="28">
    <w:name w:val="标题 4 Char"/>
    <w:link w:val="5"/>
    <w:uiPriority w:val="0"/>
    <w:rPr>
      <w:rFonts w:ascii="Arial" w:hAnsi="Arial" w:eastAsia="思源黑体 CN Bold"/>
      <w:kern w:val="2"/>
      <w:sz w:val="28"/>
      <w:szCs w:val="24"/>
    </w:rPr>
  </w:style>
  <w:style w:type="character" w:customStyle="1" w:styleId="29">
    <w:name w:val="标题 5 Char"/>
    <w:link w:val="6"/>
    <w:uiPriority w:val="0"/>
    <w:rPr>
      <w:rFonts w:ascii="Calibri" w:hAnsi="Calibri" w:eastAsia="思源黑体 CN Bold"/>
      <w:kern w:val="2"/>
      <w:sz w:val="28"/>
      <w:szCs w:val="24"/>
    </w:rPr>
  </w:style>
  <w:style w:type="character" w:customStyle="1" w:styleId="30">
    <w:name w:val="标题 7 Char"/>
    <w:link w:val="8"/>
    <w:uiPriority w:val="0"/>
    <w:rPr>
      <w:rFonts w:ascii="思源黑体 CN Bold" w:hAnsi="思源黑体 CN Bold" w:eastAsia="思源黑体 CN Bold" w:cs="思源黑体 CN Bold"/>
      <w:color w:val="262626"/>
      <w:kern w:val="2"/>
      <w:sz w:val="24"/>
      <w:szCs w:val="21"/>
    </w:rPr>
  </w:style>
  <w:style w:type="character" w:customStyle="1" w:styleId="31">
    <w:name w:val="批注文字 Char"/>
    <w:link w:val="9"/>
    <w:uiPriority w:val="0"/>
    <w:rPr>
      <w:rFonts w:ascii="Calibri" w:hAnsi="Calibri" w:eastAsia="楷体"/>
      <w:kern w:val="2"/>
      <w:sz w:val="24"/>
      <w:szCs w:val="24"/>
    </w:rPr>
  </w:style>
  <w:style w:type="character" w:customStyle="1" w:styleId="32">
    <w:name w:val="批注框文本 Char"/>
    <w:link w:val="11"/>
    <w:uiPriority w:val="0"/>
    <w:rPr>
      <w:rFonts w:ascii="Calibri" w:hAnsi="Calibri" w:eastAsia="楷体"/>
      <w:kern w:val="2"/>
      <w:sz w:val="18"/>
      <w:szCs w:val="18"/>
    </w:rPr>
  </w:style>
  <w:style w:type="character" w:customStyle="1" w:styleId="33">
    <w:name w:val="页脚 Char"/>
    <w:link w:val="12"/>
    <w:uiPriority w:val="99"/>
    <w:rPr>
      <w:rFonts w:ascii="Calibri" w:hAnsi="Calibri" w:eastAsia="楷体"/>
      <w:kern w:val="2"/>
      <w:sz w:val="18"/>
      <w:szCs w:val="24"/>
    </w:rPr>
  </w:style>
  <w:style w:type="character" w:customStyle="1" w:styleId="34">
    <w:name w:val="标题 Char"/>
    <w:link w:val="19"/>
    <w:uiPriority w:val="0"/>
    <w:rPr>
      <w:rFonts w:ascii="Cambria" w:hAnsi="Cambria" w:eastAsia="思源黑体 CN Bold" w:cs="Times New Roman"/>
      <w:bCs/>
      <w:kern w:val="2"/>
      <w:sz w:val="44"/>
      <w:szCs w:val="32"/>
    </w:rPr>
  </w:style>
  <w:style w:type="character" w:customStyle="1" w:styleId="35">
    <w:name w:val="批注主题 Char"/>
    <w:link w:val="20"/>
    <w:uiPriority w:val="0"/>
    <w:rPr>
      <w:rFonts w:ascii="Calibri" w:hAnsi="Calibri" w:eastAsia="楷体"/>
      <w:b/>
      <w:bCs/>
      <w:kern w:val="2"/>
      <w:sz w:val="24"/>
      <w:szCs w:val="24"/>
    </w:rPr>
  </w:style>
  <w:style w:type="paragraph" w:customStyle="1" w:styleId="36">
    <w:name w:val="_Style 35"/>
    <w:unhideWhenUsed/>
    <w:uiPriority w:val="99"/>
    <w:rPr>
      <w:rFonts w:ascii="Calibri" w:hAnsi="Calibri" w:eastAsia="楷体" w:cs="Times New Roman"/>
      <w:kern w:val="2"/>
      <w:sz w:val="24"/>
      <w:szCs w:val="24"/>
      <w:lang w:val="en-US" w:eastAsia="zh-CN" w:bidi="ar-SA"/>
    </w:rPr>
  </w:style>
  <w:style w:type="paragraph" w:customStyle="1" w:styleId="37">
    <w:name w:val="WPSOffice手动目录 3"/>
    <w:uiPriority w:val="0"/>
    <w:pPr>
      <w:ind w:leftChars="400"/>
    </w:pPr>
    <w:rPr>
      <w:rFonts w:ascii="Times New Roman" w:hAnsi="Times New Roman" w:eastAsia="宋体" w:cs="Times New Roman"/>
      <w:sz w:val="20"/>
      <w:szCs w:val="20"/>
    </w:rPr>
  </w:style>
  <w:style w:type="paragraph" w:customStyle="1" w:styleId="38">
    <w:name w:val="WPSOffice手动目录 1"/>
    <w:uiPriority w:val="0"/>
    <w:pPr>
      <w:ind w:leftChars="0"/>
    </w:pPr>
    <w:rPr>
      <w:rFonts w:ascii="Times New Roman" w:hAnsi="Times New Roman" w:eastAsia="宋体" w:cs="Times New Roman"/>
      <w:sz w:val="20"/>
      <w:szCs w:val="20"/>
    </w:rPr>
  </w:style>
  <w:style w:type="paragraph" w:customStyle="1" w:styleId="3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1245</Words>
  <Characters>1457</Characters>
  <Lines>15</Lines>
  <Paragraphs>4</Paragraphs>
  <TotalTime>54</TotalTime>
  <ScaleCrop>false</ScaleCrop>
  <LinksUpToDate>false</LinksUpToDate>
  <CharactersWithSpaces>1465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2022-11-07T00:54:00Z</dcterms:created>
  <dc:creator>distance</dc:creator>
  <cp:lastModifiedBy>薛丽冰</cp:lastModifiedBy>
  <dcterms:modified xsi:type="dcterms:W3CDTF">2023-01-04T09:04:33Z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3D1DF3F66E9D47E4A4A956DB067A6D0A</vt:lpwstr>
  </property>
</Properties>
</file>